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e18d" w14:textId="2bfe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1 марта 2017 года № 30. Зарегистрировано Департаментом юстиции Жамбылской области 17 марта 2017 года № 3356. Утратило силу постановлением акимата Сарысуского района Жамбылской области от 27 марта 2018 года № 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Сарысуского района Жамбылской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Сарысуского района от 15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2981</w:t>
      </w:r>
      <w:r>
        <w:rPr>
          <w:rFonts w:ascii="Times New Roman"/>
          <w:b w:val="false"/>
          <w:i w:val="false"/>
          <w:color w:val="000000"/>
          <w:sz w:val="28"/>
        </w:rPr>
        <w:t>, от 16 марта 2016 года, опубликовано 19 марта 2016 года в районной газете "Сарысу" за № 27).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Ж. Жарыкбасову.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01 марта 2017 года № 30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 (далее – служащие корпуса "Б").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районных исполнительных органов, финансируемых из местного бюджета, оценка проводится акимом района либо по его уполномочию одним из его заместителей, для руководителей структурных подразделений аппарата акима района – руководителем аппарата акима района.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подразделение службы управления персоналом аппарата акима района.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для административных государственных служащих корпуса "Б" аппаратов акимов района, города районного значения, сельских округов и районных исполнительных органов, финансируемых из местного бюджета, является руководитель аппарата акима района, за исключением заместителей акима района, руководителя аппарата акима района, акимов города районного значения, сельских округов и руководителей районных исполнительных органов, финансируемых из местного бюджета, для которых председателем Комиссии является аким района.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подразделения службы управления персоналом аппарата акима района. Секретарь Комиссии по оценке не принимает участие в голосовании.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24003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17"/>
        <w:gridCol w:w="2006"/>
        <w:gridCol w:w="2077"/>
      </w:tblGrid>
      <w:tr>
        <w:trPr>
          <w:trHeight w:val="30" w:hRule="atLeast"/>
        </w:trPr>
        <w:tc>
          <w:tcPr>
            <w:tcW w:w="8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где:</w:t>
            </w:r>
          </w:p>
          <w:bookmarkEnd w:id="56"/>
        </w:tc>
        <w:tc>
          <w:tcPr>
            <w:tcW w:w="2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</w:p>
          <w:bookmarkEnd w:id="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 оценка;</w:t>
            </w:r>
          </w:p>
        </w:tc>
      </w:tr>
      <w:tr>
        <w:trPr>
          <w:trHeight w:val="30" w:hRule="atLeast"/>
        </w:trPr>
        <w:tc>
          <w:tcPr>
            <w:tcW w:w="8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</w:t>
            </w:r>
          </w:p>
          <w:bookmarkEnd w:id="58"/>
        </w:tc>
        <w:tc>
          <w:tcPr>
            <w:tcW w:w="2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поощрительные баллы;</w:t>
            </w:r>
          </w:p>
        </w:tc>
      </w:tr>
      <w:tr>
        <w:trPr>
          <w:trHeight w:val="30" w:hRule="atLeast"/>
        </w:trPr>
        <w:tc>
          <w:tcPr>
            <w:tcW w:w="8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</w:t>
            </w:r>
          </w:p>
          <w:bookmarkEnd w:id="59"/>
        </w:tc>
        <w:tc>
          <w:tcPr>
            <w:tcW w:w="2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баллы.</w:t>
            </w:r>
          </w:p>
        </w:tc>
      </w:tr>
    </w:tbl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2"/>
        <w:gridCol w:w="1385"/>
        <w:gridCol w:w="2353"/>
      </w:tblGrid>
      <w:tr>
        <w:trPr>
          <w:trHeight w:val="30" w:hRule="atLeast"/>
        </w:trPr>
        <w:tc>
          <w:tcPr>
            <w:tcW w:w="8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менее 80 баллов</w:t>
            </w:r>
          </w:p>
          <w:bookmarkEnd w:id="61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"неудовлетворительно";</w:t>
            </w:r>
          </w:p>
        </w:tc>
      </w:tr>
      <w:tr>
        <w:trPr>
          <w:trHeight w:val="30" w:hRule="atLeast"/>
        </w:trPr>
        <w:tc>
          <w:tcPr>
            <w:tcW w:w="8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80 до 105 (включительно) баллов</w:t>
            </w:r>
          </w:p>
          <w:bookmarkEnd w:id="62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"удовлетворительно";</w:t>
            </w:r>
          </w:p>
        </w:tc>
      </w:tr>
      <w:tr>
        <w:trPr>
          <w:trHeight w:val="30" w:hRule="atLeast"/>
        </w:trPr>
        <w:tc>
          <w:tcPr>
            <w:tcW w:w="8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106 до 130 (включительно) баллов</w:t>
            </w:r>
          </w:p>
          <w:bookmarkEnd w:id="63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"эффективно";</w:t>
            </w:r>
          </w:p>
        </w:tc>
      </w:tr>
      <w:tr>
        <w:trPr>
          <w:trHeight w:val="30" w:hRule="atLeast"/>
        </w:trPr>
        <w:tc>
          <w:tcPr>
            <w:tcW w:w="8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свыше 130 баллов</w:t>
            </w:r>
          </w:p>
          <w:bookmarkEnd w:id="64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"превосходно".</w:t>
            </w:r>
          </w:p>
        </w:tc>
      </w:tr>
    </w:tbl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41148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95"/>
        <w:gridCol w:w="301"/>
        <w:gridCol w:w="10104"/>
      </w:tblGrid>
      <w:tr>
        <w:trPr>
          <w:trHeight w:val="30" w:hRule="atLeast"/>
        </w:trPr>
        <w:tc>
          <w:tcPr>
            <w:tcW w:w="1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77"/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</w:p>
          <w:bookmarkEnd w:id="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509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оценка;</w:t>
            </w:r>
          </w:p>
        </w:tc>
      </w:tr>
      <w:tr>
        <w:trPr>
          <w:trHeight w:val="30" w:hRule="atLeast"/>
        </w:trPr>
        <w:tc>
          <w:tcPr>
            <w:tcW w:w="1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</w:p>
          <w:bookmarkEnd w:id="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      </w:r>
          </w:p>
        </w:tc>
      </w:tr>
      <w:tr>
        <w:trPr>
          <w:trHeight w:val="30" w:hRule="atLeast"/>
        </w:trPr>
        <w:tc>
          <w:tcPr>
            <w:tcW w:w="1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значению "неудовлетворительно" (менее 80 баллов) присваиваются 2 балла; значению "удовлетворительно" (от 80 до 105 баллов) – 3 балла; значению "эффективно" (от 106 до 130 (включительно) баллов) – 4 балла; значению "превосходно" (свыше 130 баллов) – 5 баллов;</w:t>
            </w:r>
          </w:p>
        </w:tc>
      </w:tr>
      <w:tr>
        <w:trPr>
          <w:trHeight w:val="30" w:hRule="atLeast"/>
        </w:trPr>
        <w:tc>
          <w:tcPr>
            <w:tcW w:w="1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</w:p>
          <w:bookmarkEnd w:id="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выполнения индивидуального плана работы (среднеарифметическое значение).</w:t>
            </w:r>
          </w:p>
        </w:tc>
      </w:tr>
    </w:tbl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65"/>
        <w:gridCol w:w="1940"/>
        <w:gridCol w:w="3295"/>
      </w:tblGrid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 баллов</w:t>
            </w:r>
          </w:p>
          <w:bookmarkEnd w:id="82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"неудовлетворительно";</w:t>
            </w:r>
          </w:p>
        </w:tc>
      </w:tr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3,9 баллов</w:t>
            </w:r>
          </w:p>
          <w:bookmarkEnd w:id="83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"удовлетворительно";</w:t>
            </w:r>
          </w:p>
        </w:tc>
      </w:tr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4,9 баллов</w:t>
            </w:r>
          </w:p>
          <w:bookmarkEnd w:id="84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"эффективно";</w:t>
            </w:r>
          </w:p>
        </w:tc>
      </w:tr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  <w:bookmarkEnd w:id="85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"превосходно".</w:t>
            </w:r>
          </w:p>
        </w:tc>
      </w:tr>
    </w:tbl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сельских 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_______________________________________________________________________год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2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3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4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5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6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48"/>
        <w:gridCol w:w="6252"/>
      </w:tblGrid>
      <w:tr>
        <w:trPr>
          <w:trHeight w:val="30" w:hRule="atLeast"/>
        </w:trPr>
        <w:tc>
          <w:tcPr>
            <w:tcW w:w="6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0"/>
        </w:tc>
        <w:tc>
          <w:tcPr>
            <w:tcW w:w="6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bookmarkEnd w:id="13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сельских 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2"/>
    <w:bookmarkStart w:name="z14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_________________________________________________________квартал ______ года 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53"/>
        <w:gridCol w:w="1817"/>
        <w:gridCol w:w="1579"/>
        <w:gridCol w:w="1580"/>
        <w:gridCol w:w="1107"/>
        <w:gridCol w:w="1111"/>
        <w:gridCol w:w="1929"/>
        <w:gridCol w:w="1930"/>
        <w:gridCol w:w="73"/>
        <w:gridCol w:w="7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3"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4"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5"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сельских 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8"/>
    <w:bookmarkStart w:name="z17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______________________________________________________________________год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2131"/>
        <w:gridCol w:w="2779"/>
        <w:gridCol w:w="2752"/>
        <w:gridCol w:w="2754"/>
        <w:gridCol w:w="606"/>
        <w:gridCol w:w="78"/>
      </w:tblGrid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8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1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2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bookmarkEnd w:id="16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сельских 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5"/>
    <w:bookmarkStart w:name="z20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 годовая и оцениваемый период (квартал и (или) год)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Комиссии:____________________________________ Дата:_______________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 Дата:_______________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Комиссии_________________________________________ Дата:_______________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