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93a5" w14:textId="6ca9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21 декабря 2017 года № 19-3. Зарегистрировано Департаментом юстиции Жамбылской области 26 декабря 2017 года № 3651.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6 965 481 тысяч тенге, в том числе: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1 381 411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8 874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8 037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5 567 159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7 031 128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62 373 тысяч тенге, в том числе: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91 050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28 677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-128 020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128 020 тысяч тенге, в том числе: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91 050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28 677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65 647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Мойынкумского районного маслихата Жамбылской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21.05.2018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06.09.2018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26.11.2018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распределения поступлений по индивидуальному подоходному и социальному налогам районному бюджету на 2018 год в размере 30 процентов.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 передаваемые из областного бюджета в районный бюджет на 2018 год в сумме 4 615 466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сельскому округу – 27 992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Берликскому сельскому округу – 23 885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17 624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Шыганакскому сельскому округу – 22 224 тысяч тенге.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районном бюджете на 2018 год бюджетам сельских округов предусмотреть целевые текущие трансферты за счет средств областного бюджета на оплату услуг по обслуживанию информационной системы "е-Халық", распределение которых определяются на основании постановления акима Мойынкумского района.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В районном бюджете на 2018 год бюджетам сельских округов предусмотреть целевые текущие трансферты за счет средств районного бюджета распределение которых определяются на основании постановления акима Мойынкумского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4.1 в соответствии с решением Мойынкумского районного маслихата Жамбылской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года"О государственном регулировании развития агропромышленного комплекса и сельских территорий" на 2018 – 2020 годы предусмотреть средства на выплату надбавки к заработной плате специалистам государственных учреждении и организации здравоохранения,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2018 год в объеме 27 000 тысяч тенге.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решение вступает в силу со дня государственной регистрации в органах юстиции и вводится в действие с 1 января 2018 года.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Мойынкумского районного маслихата Жамбылской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972"/>
        <w:gridCol w:w="626"/>
        <w:gridCol w:w="7190"/>
        <w:gridCol w:w="2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6965481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находяшегося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4058785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2747790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34"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35"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сельскохозяйственных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36"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внутирайонным сообщениям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29"/>
        <w:gridCol w:w="329"/>
        <w:gridCol w:w="5108"/>
        <w:gridCol w:w="6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2220"/>
        <w:gridCol w:w="1828"/>
        <w:gridCol w:w="4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483"/>
        <w:gridCol w:w="810"/>
        <w:gridCol w:w="26"/>
        <w:gridCol w:w="5440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7"/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6831020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1369224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1012257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984929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находяшегося в государственной собственности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  <w:bookmarkEnd w:id="6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5448786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5448786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1283"/>
        <w:gridCol w:w="123"/>
        <w:gridCol w:w="1087"/>
        <w:gridCol w:w="224"/>
        <w:gridCol w:w="5926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4"/>
          <w:p>
            <w:pPr>
              <w:spacing w:after="20"/>
              <w:ind w:left="20"/>
              <w:jc w:val="both"/>
            </w:pPr>
          </w:p>
          <w:bookmarkEnd w:id="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2980339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2680218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 хозяйственных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внутирайонным сообщениям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0"/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483"/>
        <w:gridCol w:w="810"/>
        <w:gridCol w:w="5466"/>
        <w:gridCol w:w="35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2"/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1401326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1036524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1009263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находяшегося в государственной собственности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  <w:bookmarkEnd w:id="10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69"/>
        <w:gridCol w:w="28"/>
        <w:gridCol w:w="1297"/>
        <w:gridCol w:w="5862"/>
        <w:gridCol w:w="28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09"/>
          <w:p>
            <w:pPr>
              <w:spacing w:after="20"/>
              <w:ind w:left="20"/>
              <w:jc w:val="both"/>
            </w:pP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6439061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560898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318403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3442153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 хозяйственных животных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внутирайонным сообщениям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25"/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-4968396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bookmarkStart w:name="z67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</w:t>
      </w:r>
      <w:r>
        <w:rPr>
          <w:rFonts w:ascii="Times New Roman"/>
          <w:b/>
          <w:i w:val="false"/>
          <w:color w:val="000000"/>
        </w:rPr>
        <w:t>в процессе исполнения местных бюджетов на 2018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2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3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Мойынкумского районного маслихата Жамбылской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038"/>
        <w:gridCol w:w="2613"/>
        <w:gridCol w:w="1212"/>
        <w:gridCol w:w="1299"/>
        <w:gridCol w:w="1387"/>
        <w:gridCol w:w="1300"/>
        <w:gridCol w:w="2963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"Освещение улиц в населенных пунктов"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  <w:bookmarkEnd w:id="131"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Мирненского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Аксуекского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Start w:name="z6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4517"/>
        <w:gridCol w:w="5656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3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 "Трансферты органам местного самоуправления"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Мирненского сельского округа"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Аксуекского сельского округа"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сельского округа"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