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51b6" w14:textId="4145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Мойынкумского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31 марта 2017 года № 10-3. Зарегистрировано Департаментом юстиции Жамбылской области 21 апреля 2017 года № 3390. Утратило силу решением Мойынкумского районного маслихата Жамбылской области от 14 марта 2018 года № 23-4</w:t>
      </w:r>
    </w:p>
    <w:p>
      <w:pPr>
        <w:spacing w:after="0"/>
        <w:ind w:left="0"/>
        <w:jc w:val="both"/>
      </w:pPr>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14.03.2018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Мойынкумский районный маслихат </w:t>
      </w:r>
      <w:r>
        <w:rPr>
          <w:rFonts w:ascii="Times New Roman"/>
          <w:b/>
          <w:i w:val="false"/>
          <w:color w:val="000000"/>
          <w:sz w:val="28"/>
        </w:rPr>
        <w:t>РЕШИЛ:</w:t>
      </w:r>
    </w:p>
    <w:bookmarkEnd w:id="0"/>
    <w:bookmarkStart w:name="z9"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Мойынкумского районного маслихата.</w:t>
      </w:r>
    </w:p>
    <w:bookmarkEnd w:id="1"/>
    <w:bookmarkStart w:name="z10" w:id="2"/>
    <w:p>
      <w:pPr>
        <w:spacing w:after="0"/>
        <w:ind w:left="0"/>
        <w:jc w:val="both"/>
      </w:pPr>
      <w:r>
        <w:rPr>
          <w:rFonts w:ascii="Times New Roman"/>
          <w:b w:val="false"/>
          <w:i w:val="false"/>
          <w:color w:val="000000"/>
          <w:sz w:val="28"/>
        </w:rPr>
        <w:t xml:space="preserve">
      2. Признать утратившим силу решение акимата Мойынкумского района от 16 мая 2016 года </w:t>
      </w:r>
      <w:r>
        <w:rPr>
          <w:rFonts w:ascii="Times New Roman"/>
          <w:b w:val="false"/>
          <w:i w:val="false"/>
          <w:color w:val="000000"/>
          <w:sz w:val="28"/>
        </w:rPr>
        <w:t>№ 2-11</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маслихата Мойынкумского района" (зарегистрировано в Реестре государственной регистрации нормативных правовых актов </w:t>
      </w:r>
      <w:r>
        <w:rPr>
          <w:rFonts w:ascii="Times New Roman"/>
          <w:b w:val="false"/>
          <w:i w:val="false"/>
          <w:color w:val="000000"/>
          <w:sz w:val="28"/>
        </w:rPr>
        <w:t>№ 3091</w:t>
      </w:r>
      <w:r>
        <w:rPr>
          <w:rFonts w:ascii="Times New Roman"/>
          <w:b w:val="false"/>
          <w:i w:val="false"/>
          <w:color w:val="000000"/>
          <w:sz w:val="28"/>
        </w:rPr>
        <w:t>, опубликовано 06 июня 2016 года в информационно-правовой системе "Әділет").</w:t>
      </w:r>
    </w:p>
    <w:bookmarkEnd w:id="2"/>
    <w:bookmarkStart w:name="z11"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Мойынкумского районного маслихата Уланбека Ерболатұлы Алипбекова.</w:t>
      </w:r>
    </w:p>
    <w:bookmarkEnd w:id="3"/>
    <w:bookmarkStart w:name="z12" w:id="4"/>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 Исабеков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Туешиева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 xml:space="preserve">Мойынкумского районного </w:t>
            </w:r>
            <w:r>
              <w:rPr>
                <w:rFonts w:ascii="Times New Roman"/>
                <w:b w:val="false"/>
                <w:i w:val="false"/>
                <w:color w:val="000000"/>
                <w:sz w:val="20"/>
              </w:rPr>
              <w:t>маслихата</w:t>
            </w:r>
            <w:r>
              <w:br/>
            </w:r>
            <w:r>
              <w:rPr>
                <w:rFonts w:ascii="Times New Roman"/>
                <w:b w:val="false"/>
                <w:i w:val="false"/>
                <w:color w:val="000000"/>
                <w:sz w:val="20"/>
              </w:rPr>
              <w:t>от "31" марта 2017 года № 10-3</w:t>
            </w:r>
          </w:p>
        </w:tc>
      </w:tr>
    </w:tbl>
    <w:bookmarkStart w:name="z23" w:id="5"/>
    <w:p>
      <w:pPr>
        <w:spacing w:after="0"/>
        <w:ind w:left="0"/>
        <w:jc w:val="left"/>
      </w:pPr>
      <w:r>
        <w:rPr>
          <w:rFonts w:ascii="Times New Roman"/>
          <w:b/>
          <w:i w:val="false"/>
          <w:color w:val="000000"/>
        </w:rPr>
        <w:t xml:space="preserve"> Методика оценки деятельности административных</w:t>
      </w:r>
      <w:r>
        <w:br/>
      </w:r>
      <w:r>
        <w:rPr>
          <w:rFonts w:ascii="Times New Roman"/>
          <w:b/>
          <w:i w:val="false"/>
          <w:color w:val="000000"/>
        </w:rPr>
        <w:t>государственных служащих корпуса "Б" аппарата Мойынкумского районного маслихата</w:t>
      </w:r>
      <w:r>
        <w:br/>
      </w:r>
      <w:r>
        <w:rPr>
          <w:rFonts w:ascii="Times New Roman"/>
          <w:b/>
          <w:i w:val="false"/>
          <w:color w:val="000000"/>
        </w:rPr>
        <w:t>Глава 1. Общие положения</w:t>
      </w:r>
    </w:p>
    <w:bookmarkEnd w:id="5"/>
    <w:bookmarkStart w:name="z25"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Мойынкумского районного маслихата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аппарата Мойынкумского районного маслихата (далее – служащие корпуса "Б").</w:t>
      </w:r>
    </w:p>
    <w:bookmarkEnd w:id="6"/>
    <w:bookmarkStart w:name="z26"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27"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28"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29"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30"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31"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32"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33"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34" w:id="15"/>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15"/>
    <w:bookmarkStart w:name="z35" w:id="16"/>
    <w:p>
      <w:pPr>
        <w:spacing w:after="0"/>
        <w:ind w:left="0"/>
        <w:jc w:val="both"/>
      </w:pPr>
      <w:r>
        <w:rPr>
          <w:rFonts w:ascii="Times New Roman"/>
          <w:b w:val="false"/>
          <w:i w:val="false"/>
          <w:color w:val="000000"/>
          <w:sz w:val="28"/>
        </w:rPr>
        <w:t>
      5. Годовая оценка складывается из:</w:t>
      </w:r>
    </w:p>
    <w:bookmarkEnd w:id="16"/>
    <w:bookmarkStart w:name="z36" w:id="17"/>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7"/>
    <w:bookmarkStart w:name="z37" w:id="18"/>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38" w:id="19"/>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Мойынкумского районного маслихата.</w:t>
      </w:r>
    </w:p>
    <w:bookmarkEnd w:id="19"/>
    <w:bookmarkStart w:name="z39" w:id="20"/>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аппарата Мойынкумского районного маслихата, является секретарь районного маслихата.</w:t>
      </w:r>
    </w:p>
    <w:bookmarkEnd w:id="20"/>
    <w:bookmarkStart w:name="z40" w:id="21"/>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1"/>
    <w:bookmarkStart w:name="z41" w:id="22"/>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2"/>
    <w:bookmarkStart w:name="z42" w:id="23"/>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3"/>
    <w:bookmarkStart w:name="z43" w:id="24"/>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4"/>
    <w:bookmarkStart w:name="z44" w:id="25"/>
    <w:p>
      <w:pPr>
        <w:spacing w:after="0"/>
        <w:ind w:left="0"/>
        <w:jc w:val="both"/>
      </w:pPr>
      <w:r>
        <w:rPr>
          <w:rFonts w:ascii="Times New Roman"/>
          <w:b w:val="false"/>
          <w:i w:val="false"/>
          <w:color w:val="000000"/>
          <w:sz w:val="28"/>
        </w:rPr>
        <w:t>
      Секретарем Комиссии по оценке является начальник организационно-правового отдела Мойынкумского районного маслихата. Секретарь Комиссии по оценке не принимает участие в голосовании.</w:t>
      </w:r>
    </w:p>
    <w:bookmarkEnd w:id="25"/>
    <w:bookmarkStart w:name="z45" w:id="26"/>
    <w:p>
      <w:pPr>
        <w:spacing w:after="0"/>
        <w:ind w:left="0"/>
        <w:jc w:val="left"/>
      </w:pPr>
      <w:r>
        <w:rPr>
          <w:rFonts w:ascii="Times New Roman"/>
          <w:b/>
          <w:i w:val="false"/>
          <w:color w:val="000000"/>
        </w:rPr>
        <w:t xml:space="preserve"> Глава 2. Составление индивидуального плана работы</w:t>
      </w:r>
    </w:p>
    <w:bookmarkEnd w:id="26"/>
    <w:bookmarkStart w:name="z46" w:id="27"/>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7"/>
    <w:bookmarkStart w:name="z47" w:id="28"/>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8"/>
    <w:bookmarkStart w:name="z48" w:id="29"/>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9"/>
    <w:bookmarkStart w:name="z49" w:id="30"/>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0"/>
    <w:bookmarkStart w:name="z50" w:id="31"/>
    <w:p>
      <w:pPr>
        <w:spacing w:after="0"/>
        <w:ind w:left="0"/>
        <w:jc w:val="left"/>
      </w:pPr>
      <w:r>
        <w:rPr>
          <w:rFonts w:ascii="Times New Roman"/>
          <w:b/>
          <w:i w:val="false"/>
          <w:color w:val="000000"/>
        </w:rPr>
        <w:t xml:space="preserve"> Глава 3. Подготовка к проведению оценки</w:t>
      </w:r>
    </w:p>
    <w:bookmarkEnd w:id="31"/>
    <w:bookmarkStart w:name="z51" w:id="32"/>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2"/>
    <w:bookmarkStart w:name="z52" w:id="33"/>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3"/>
    <w:bookmarkStart w:name="z53" w:id="34"/>
    <w:p>
      <w:pPr>
        <w:spacing w:after="0"/>
        <w:ind w:left="0"/>
        <w:jc w:val="left"/>
      </w:pPr>
      <w:r>
        <w:rPr>
          <w:rFonts w:ascii="Times New Roman"/>
          <w:b/>
          <w:i w:val="false"/>
          <w:color w:val="000000"/>
        </w:rPr>
        <w:t xml:space="preserve"> Глава 4. Квартальная оценка исполнения </w:t>
      </w:r>
      <w:r>
        <w:rPr>
          <w:rFonts w:ascii="Times New Roman"/>
          <w:b/>
          <w:i w:val="false"/>
          <w:color w:val="000000"/>
        </w:rPr>
        <w:t>должностных обязанностей</w:t>
      </w:r>
    </w:p>
    <w:bookmarkEnd w:id="34"/>
    <w:bookmarkStart w:name="z55" w:id="35"/>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5"/>
    <w:bookmarkStart w:name="z56" w:id="36"/>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6"/>
    <w:bookmarkStart w:name="z57" w:id="37"/>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7"/>
    <w:bookmarkStart w:name="z58" w:id="38"/>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8"/>
    <w:bookmarkStart w:name="z59" w:id="39"/>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9"/>
    <w:bookmarkStart w:name="z60" w:id="40"/>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0"/>
    <w:bookmarkStart w:name="z61" w:id="41"/>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1"/>
    <w:bookmarkStart w:name="z62" w:id="42"/>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2"/>
    <w:bookmarkStart w:name="z63" w:id="43"/>
    <w:p>
      <w:pPr>
        <w:spacing w:after="0"/>
        <w:ind w:left="0"/>
        <w:jc w:val="both"/>
      </w:pPr>
      <w:r>
        <w:rPr>
          <w:rFonts w:ascii="Times New Roman"/>
          <w:b w:val="false"/>
          <w:i w:val="false"/>
          <w:color w:val="000000"/>
          <w:sz w:val="28"/>
        </w:rPr>
        <w:t>
      21. К нарушениям трудовой дисциплины относятся:</w:t>
      </w:r>
    </w:p>
    <w:bookmarkEnd w:id="43"/>
    <w:bookmarkStart w:name="z64" w:id="44"/>
    <w:p>
      <w:pPr>
        <w:spacing w:after="0"/>
        <w:ind w:left="0"/>
        <w:jc w:val="both"/>
      </w:pPr>
      <w:r>
        <w:rPr>
          <w:rFonts w:ascii="Times New Roman"/>
          <w:b w:val="false"/>
          <w:i w:val="false"/>
          <w:color w:val="000000"/>
          <w:sz w:val="28"/>
        </w:rPr>
        <w:t>
      1) опоздания на работу без уважительной причины;</w:t>
      </w:r>
    </w:p>
    <w:bookmarkEnd w:id="44"/>
    <w:bookmarkStart w:name="z65" w:id="45"/>
    <w:p>
      <w:pPr>
        <w:spacing w:after="0"/>
        <w:ind w:left="0"/>
        <w:jc w:val="both"/>
      </w:pPr>
      <w:r>
        <w:rPr>
          <w:rFonts w:ascii="Times New Roman"/>
          <w:b w:val="false"/>
          <w:i w:val="false"/>
          <w:color w:val="000000"/>
          <w:sz w:val="28"/>
        </w:rPr>
        <w:t>
      2) нарушения служащими служебной этики.</w:t>
      </w:r>
    </w:p>
    <w:bookmarkEnd w:id="45"/>
    <w:bookmarkStart w:name="z66" w:id="46"/>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46"/>
    <w:bookmarkStart w:name="z67" w:id="47"/>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47"/>
    <w:bookmarkStart w:name="z68" w:id="48"/>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8"/>
    <w:bookmarkStart w:name="z69" w:id="49"/>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9"/>
    <w:bookmarkStart w:name="z70" w:id="50"/>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0"/>
    <w:bookmarkStart w:name="z71" w:id="51"/>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1"/>
    <w:bookmarkStart w:name="z72" w:id="52"/>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469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3"/>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54"/>
    <w:p>
      <w:pPr>
        <w:spacing w:after="0"/>
        <w:ind w:left="0"/>
        <w:jc w:val="left"/>
      </w:pPr>
      <w:r>
        <w:rPr>
          <w:rFonts w:ascii="Times New Roman"/>
          <w:b/>
          <w:i w:val="false"/>
          <w:color w:val="000000"/>
        </w:rPr>
        <w:t xml:space="preserve"> Глава 5. Годовая оценка</w:t>
      </w:r>
    </w:p>
    <w:bookmarkEnd w:id="54"/>
    <w:bookmarkStart w:name="z84" w:id="55"/>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5"/>
    <w:bookmarkStart w:name="z85" w:id="56"/>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6"/>
    <w:bookmarkStart w:name="z86" w:id="57"/>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57"/>
    <w:bookmarkStart w:name="z87" w:id="58"/>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58"/>
    <w:bookmarkStart w:name="z88" w:id="59"/>
    <w:p>
      <w:pPr>
        <w:spacing w:after="0"/>
        <w:ind w:left="0"/>
        <w:jc w:val="both"/>
      </w:pPr>
      <w:r>
        <w:rPr>
          <w:rFonts w:ascii="Times New Roman"/>
          <w:b w:val="false"/>
          <w:i w:val="false"/>
          <w:color w:val="000000"/>
          <w:sz w:val="28"/>
        </w:rPr>
        <w:t>
      за частичное выполнение целевого показателя – 3 балла;</w:t>
      </w:r>
    </w:p>
    <w:bookmarkEnd w:id="59"/>
    <w:bookmarkStart w:name="z89" w:id="60"/>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0"/>
    <w:bookmarkStart w:name="z90" w:id="61"/>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1"/>
    <w:bookmarkStart w:name="z91" w:id="62"/>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2"/>
    <w:bookmarkStart w:name="z92" w:id="63"/>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3"/>
    <w:bookmarkStart w:name="z93" w:id="64"/>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65"/>
    <w:p>
      <w:pPr>
        <w:spacing w:after="0"/>
        <w:ind w:left="0"/>
        <w:jc w:val="both"/>
      </w:pPr>
      <w:r>
        <w:rPr>
          <w:rFonts w:ascii="Times New Roman"/>
          <w:b w:val="false"/>
          <w:i w:val="false"/>
          <w:color w:val="000000"/>
          <w:sz w:val="28"/>
        </w:rPr>
        <w:t>
      33. Итоговая годовая оценка выставляется по следующей шкале:</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959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7" w:id="66"/>
    <w:p>
      <w:pPr>
        <w:spacing w:after="0"/>
        <w:ind w:left="0"/>
        <w:jc w:val="left"/>
      </w:pPr>
      <w:r>
        <w:rPr>
          <w:rFonts w:ascii="Times New Roman"/>
          <w:b/>
          <w:i w:val="false"/>
          <w:color w:val="000000"/>
        </w:rPr>
        <w:t xml:space="preserve"> Глава 6. Рассмотрение результатов оценки Комиссией</w:t>
      </w:r>
    </w:p>
    <w:bookmarkEnd w:id="66"/>
    <w:bookmarkStart w:name="z108" w:id="67"/>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67"/>
    <w:bookmarkStart w:name="z109" w:id="68"/>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68"/>
    <w:bookmarkStart w:name="z110" w:id="69"/>
    <w:p>
      <w:pPr>
        <w:spacing w:after="0"/>
        <w:ind w:left="0"/>
        <w:jc w:val="both"/>
      </w:pPr>
      <w:r>
        <w:rPr>
          <w:rFonts w:ascii="Times New Roman"/>
          <w:b w:val="false"/>
          <w:i w:val="false"/>
          <w:color w:val="000000"/>
          <w:sz w:val="28"/>
        </w:rPr>
        <w:t>
      1) заполненные оценочные листы;</w:t>
      </w:r>
    </w:p>
    <w:bookmarkEnd w:id="69"/>
    <w:bookmarkStart w:name="z111" w:id="70"/>
    <w:p>
      <w:pPr>
        <w:spacing w:after="0"/>
        <w:ind w:left="0"/>
        <w:jc w:val="both"/>
      </w:pPr>
      <w:r>
        <w:rPr>
          <w:rFonts w:ascii="Times New Roman"/>
          <w:b w:val="false"/>
          <w:i w:val="false"/>
          <w:color w:val="000000"/>
          <w:sz w:val="28"/>
        </w:rPr>
        <w:t>
      2) должностная инструкция служащего корпуса "Б";</w:t>
      </w:r>
    </w:p>
    <w:bookmarkEnd w:id="70"/>
    <w:bookmarkStart w:name="z112" w:id="71"/>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1"/>
    <w:bookmarkStart w:name="z113" w:id="72"/>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2"/>
    <w:bookmarkStart w:name="z114" w:id="73"/>
    <w:p>
      <w:pPr>
        <w:spacing w:after="0"/>
        <w:ind w:left="0"/>
        <w:jc w:val="both"/>
      </w:pPr>
      <w:r>
        <w:rPr>
          <w:rFonts w:ascii="Times New Roman"/>
          <w:b w:val="false"/>
          <w:i w:val="false"/>
          <w:color w:val="000000"/>
          <w:sz w:val="28"/>
        </w:rPr>
        <w:t>
      1) утвердить результаты оценки;</w:t>
      </w:r>
    </w:p>
    <w:bookmarkEnd w:id="73"/>
    <w:bookmarkStart w:name="z115" w:id="74"/>
    <w:p>
      <w:pPr>
        <w:spacing w:after="0"/>
        <w:ind w:left="0"/>
        <w:jc w:val="both"/>
      </w:pPr>
      <w:r>
        <w:rPr>
          <w:rFonts w:ascii="Times New Roman"/>
          <w:b w:val="false"/>
          <w:i w:val="false"/>
          <w:color w:val="000000"/>
          <w:sz w:val="28"/>
        </w:rPr>
        <w:t>
      2) пересмотреть результаты оценки.</w:t>
      </w:r>
    </w:p>
    <w:bookmarkEnd w:id="74"/>
    <w:bookmarkStart w:name="z116" w:id="75"/>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75"/>
    <w:bookmarkStart w:name="z117" w:id="76"/>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76"/>
    <w:bookmarkStart w:name="z118" w:id="77"/>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77"/>
    <w:bookmarkStart w:name="z119" w:id="78"/>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78"/>
    <w:bookmarkStart w:name="z120" w:id="79"/>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79"/>
    <w:bookmarkStart w:name="z121" w:id="80"/>
    <w:p>
      <w:pPr>
        <w:spacing w:after="0"/>
        <w:ind w:left="0"/>
        <w:jc w:val="left"/>
      </w:pPr>
      <w:r>
        <w:rPr>
          <w:rFonts w:ascii="Times New Roman"/>
          <w:b/>
          <w:i w:val="false"/>
          <w:color w:val="000000"/>
        </w:rPr>
        <w:t xml:space="preserve"> Глава 7. Обжалование результатов оценки</w:t>
      </w:r>
    </w:p>
    <w:bookmarkEnd w:id="80"/>
    <w:bookmarkStart w:name="z122" w:id="81"/>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1"/>
    <w:bookmarkStart w:name="z123" w:id="82"/>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2"/>
    <w:bookmarkStart w:name="z124" w:id="83"/>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3"/>
    <w:bookmarkStart w:name="z125" w:id="84"/>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4"/>
    <w:bookmarkStart w:name="z126" w:id="85"/>
    <w:p>
      <w:pPr>
        <w:spacing w:after="0"/>
        <w:ind w:left="0"/>
        <w:jc w:val="left"/>
      </w:pPr>
      <w:r>
        <w:rPr>
          <w:rFonts w:ascii="Times New Roman"/>
          <w:b/>
          <w:i w:val="false"/>
          <w:color w:val="000000"/>
        </w:rPr>
        <w:t xml:space="preserve"> Глава 8. Принятие решений по результатам оценки</w:t>
      </w:r>
    </w:p>
    <w:bookmarkEnd w:id="85"/>
    <w:bookmarkStart w:name="z127" w:id="86"/>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86"/>
    <w:bookmarkStart w:name="z128" w:id="87"/>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87"/>
    <w:bookmarkStart w:name="z129" w:id="88"/>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88"/>
    <w:bookmarkStart w:name="z130" w:id="89"/>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89"/>
    <w:bookmarkStart w:name="z131" w:id="90"/>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0"/>
    <w:bookmarkStart w:name="z132" w:id="91"/>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1"/>
    <w:bookmarkStart w:name="z133" w:id="92"/>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Мойынкумского районного маслихата</w:t>
            </w:r>
          </w:p>
        </w:tc>
      </w:tr>
    </w:tbl>
    <w:p>
      <w:pPr>
        <w:spacing w:after="0"/>
        <w:ind w:left="0"/>
        <w:jc w:val="both"/>
      </w:pPr>
      <w:r>
        <w:rPr>
          <w:rFonts w:ascii="Times New Roman"/>
          <w:b w:val="false"/>
          <w:i w:val="false"/>
          <w:color w:val="000000"/>
          <w:sz w:val="28"/>
        </w:rPr>
        <w:t>
      Форма</w:t>
      </w:r>
    </w:p>
    <w:bookmarkStart w:name="z137" w:id="93"/>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93"/>
    <w:bookmarkStart w:name="z139" w:id="94"/>
    <w:p>
      <w:pPr>
        <w:spacing w:after="0"/>
        <w:ind w:left="0"/>
        <w:jc w:val="both"/>
      </w:pPr>
      <w:r>
        <w:rPr>
          <w:rFonts w:ascii="Times New Roman"/>
          <w:b w:val="false"/>
          <w:i w:val="false"/>
          <w:color w:val="000000"/>
          <w:sz w:val="28"/>
        </w:rPr>
        <w:t xml:space="preserve">
      год </w:t>
      </w:r>
      <w:r>
        <w:br/>
      </w:r>
      <w:r>
        <w:rPr>
          <w:rFonts w:ascii="Times New Roman"/>
          <w:b w:val="false"/>
          <w:i w:val="false"/>
          <w:color w:val="000000"/>
          <w:sz w:val="28"/>
        </w:rPr>
        <w:t xml:space="preserve">
      </w:t>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____________________________________________________________________</w:t>
      </w:r>
      <w:r>
        <w:br/>
      </w:r>
      <w:r>
        <w:rPr>
          <w:rFonts w:ascii="Times New Roman"/>
          <w:b w:val="false"/>
          <w:i w:val="false"/>
          <w:color w:val="000000"/>
          <w:sz w:val="28"/>
        </w:rPr>
        <w:t>Должность служащего: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____________________________________________________________________</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6"/>
          <w:p>
            <w:pPr>
              <w:spacing w:after="20"/>
              <w:ind w:left="20"/>
              <w:jc w:val="both"/>
            </w:pPr>
            <w:r>
              <w:rPr>
                <w:rFonts w:ascii="Times New Roman"/>
                <w:b w:val="false"/>
                <w:i w:val="false"/>
                <w:color w:val="000000"/>
                <w:sz w:val="20"/>
              </w:rPr>
              <w:t>
1.</w:t>
            </w:r>
          </w:p>
          <w:bookmarkEnd w:id="9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7"/>
          <w:p>
            <w:pPr>
              <w:spacing w:after="20"/>
              <w:ind w:left="20"/>
              <w:jc w:val="both"/>
            </w:pPr>
            <w:r>
              <w:rPr>
                <w:rFonts w:ascii="Times New Roman"/>
                <w:b w:val="false"/>
                <w:i w:val="false"/>
                <w:color w:val="000000"/>
                <w:sz w:val="20"/>
              </w:rPr>
              <w:t>
2.</w:t>
            </w:r>
          </w:p>
          <w:bookmarkEnd w:id="9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8"/>
          <w:p>
            <w:pPr>
              <w:spacing w:after="20"/>
              <w:ind w:left="20"/>
              <w:jc w:val="both"/>
            </w:pPr>
            <w:r>
              <w:rPr>
                <w:rFonts w:ascii="Times New Roman"/>
                <w:b w:val="false"/>
                <w:i w:val="false"/>
                <w:color w:val="000000"/>
                <w:sz w:val="20"/>
              </w:rPr>
              <w:t>
3.</w:t>
            </w:r>
          </w:p>
          <w:bookmarkEnd w:id="9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9"/>
          <w:p>
            <w:pPr>
              <w:spacing w:after="20"/>
              <w:ind w:left="20"/>
              <w:jc w:val="both"/>
            </w:pPr>
            <w:r>
              <w:rPr>
                <w:rFonts w:ascii="Times New Roman"/>
                <w:b w:val="false"/>
                <w:i w:val="false"/>
                <w:color w:val="000000"/>
                <w:sz w:val="20"/>
              </w:rPr>
              <w:t>
4.</w:t>
            </w:r>
          </w:p>
          <w:bookmarkEnd w:id="9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51" w:id="100"/>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0"/>
        </w:tc>
        <w:tc>
          <w:tcPr>
            <w:tcW w:w="6358" w:type="dxa"/>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w:t>
            </w:r>
            <w:r>
              <w:br/>
            </w:r>
            <w:r>
              <w:rPr>
                <w:rFonts w:ascii="Times New Roman"/>
                <w:b w:val="false"/>
                <w:i w:val="false"/>
                <w:color w:val="000000"/>
                <w:sz w:val="20"/>
              </w:rPr>
              <w:t>"Б" аппарата Мойынкумского</w:t>
            </w:r>
            <w:r>
              <w:br/>
            </w:r>
            <w:r>
              <w:rPr>
                <w:rFonts w:ascii="Times New Roman"/>
                <w:b w:val="false"/>
                <w:i w:val="false"/>
                <w:color w:val="000000"/>
                <w:sz w:val="20"/>
              </w:rPr>
              <w:t>районного маслихата</w:t>
            </w:r>
          </w:p>
        </w:tc>
      </w:tr>
    </w:tbl>
    <w:bookmarkStart w:name="z224" w:id="102"/>
    <w:p>
      <w:pPr>
        <w:spacing w:after="0"/>
        <w:ind w:left="0"/>
        <w:jc w:val="both"/>
      </w:pPr>
      <w:r>
        <w:rPr>
          <w:rFonts w:ascii="Times New Roman"/>
          <w:b w:val="false"/>
          <w:i w:val="false"/>
          <w:color w:val="000000"/>
          <w:sz w:val="28"/>
        </w:rPr>
        <w:t>
      Форма</w:t>
      </w:r>
    </w:p>
    <w:bookmarkEnd w:id="102"/>
    <w:bookmarkStart w:name="z161" w:id="103"/>
    <w:p>
      <w:pPr>
        <w:spacing w:after="0"/>
        <w:ind w:left="0"/>
        <w:jc w:val="left"/>
      </w:pPr>
      <w:r>
        <w:rPr>
          <w:rFonts w:ascii="Times New Roman"/>
          <w:b/>
          <w:i w:val="false"/>
          <w:color w:val="000000"/>
        </w:rPr>
        <w:t xml:space="preserve"> Оценочный лист</w:t>
      </w:r>
    </w:p>
    <w:bookmarkEnd w:id="103"/>
    <w:bookmarkStart w:name="z162" w:id="104"/>
    <w:p>
      <w:pPr>
        <w:spacing w:after="0"/>
        <w:ind w:left="0"/>
        <w:jc w:val="both"/>
      </w:pPr>
      <w:r>
        <w:rPr>
          <w:rFonts w:ascii="Times New Roman"/>
          <w:b w:val="false"/>
          <w:i w:val="false"/>
          <w:color w:val="000000"/>
          <w:sz w:val="28"/>
        </w:rPr>
        <w:t>
      ___________________квартал ____ года</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w:t>
      </w:r>
    </w:p>
    <w:bookmarkEnd w:id="104"/>
    <w:bookmarkStart w:name="z164" w:id="105"/>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955"/>
        <w:gridCol w:w="1698"/>
        <w:gridCol w:w="1698"/>
        <w:gridCol w:w="1956"/>
        <w:gridCol w:w="1699"/>
        <w:gridCol w:w="1699"/>
        <w:gridCol w:w="412"/>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6"/>
          <w:p>
            <w:pPr>
              <w:spacing w:after="20"/>
              <w:ind w:left="20"/>
              <w:jc w:val="both"/>
            </w:pPr>
            <w:r>
              <w:rPr>
                <w:rFonts w:ascii="Times New Roman"/>
                <w:b w:val="false"/>
                <w:i w:val="false"/>
                <w:color w:val="000000"/>
                <w:sz w:val="20"/>
              </w:rPr>
              <w:t>
№ п/п</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7"/>
          <w:p>
            <w:pPr>
              <w:spacing w:after="20"/>
              <w:ind w:left="20"/>
              <w:jc w:val="both"/>
            </w:pPr>
            <w:r>
              <w:rPr>
                <w:rFonts w:ascii="Times New Roman"/>
                <w:b w:val="false"/>
                <w:i w:val="false"/>
                <w:color w:val="000000"/>
                <w:sz w:val="20"/>
              </w:rPr>
              <w:t>
1.</w:t>
            </w:r>
          </w:p>
          <w:bookmarkEnd w:id="107"/>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8"/>
          <w:p>
            <w:pPr>
              <w:spacing w:after="20"/>
              <w:ind w:left="20"/>
              <w:jc w:val="both"/>
            </w:pPr>
            <w:r>
              <w:rPr>
                <w:rFonts w:ascii="Times New Roman"/>
                <w:b w:val="false"/>
                <w:i w:val="false"/>
                <w:color w:val="000000"/>
                <w:sz w:val="20"/>
              </w:rPr>
              <w:t>
2.</w:t>
            </w:r>
          </w:p>
          <w:bookmarkEnd w:id="108"/>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9"/>
          <w:p>
            <w:pPr>
              <w:spacing w:after="20"/>
              <w:ind w:left="20"/>
              <w:jc w:val="both"/>
            </w:pPr>
            <w:r>
              <w:rPr>
                <w:rFonts w:ascii="Times New Roman"/>
                <w:b w:val="false"/>
                <w:i w:val="false"/>
                <w:color w:val="000000"/>
                <w:sz w:val="20"/>
              </w:rPr>
              <w:t>
3.</w:t>
            </w:r>
          </w:p>
          <w:bookmarkEnd w:id="109"/>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73" w:id="110"/>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10"/>
        </w:tc>
        <w:tc>
          <w:tcPr>
            <w:tcW w:w="6358" w:type="dxa"/>
            <w:tcBorders/>
            <w:tcMar>
              <w:top w:w="15" w:type="dxa"/>
              <w:left w:w="15" w:type="dxa"/>
              <w:bottom w:w="15" w:type="dxa"/>
              <w:right w:w="15" w:type="dxa"/>
            </w:tcMar>
            <w:vAlign w:val="center"/>
          </w:tcPr>
          <w:bookmarkStart w:name="z178" w:id="111"/>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Мойынкумского районного маслихата</w:t>
            </w:r>
          </w:p>
        </w:tc>
      </w:tr>
    </w:tbl>
    <w:bookmarkStart w:name="z226" w:id="112"/>
    <w:p>
      <w:pPr>
        <w:spacing w:after="0"/>
        <w:ind w:left="0"/>
        <w:jc w:val="both"/>
      </w:pPr>
      <w:r>
        <w:rPr>
          <w:rFonts w:ascii="Times New Roman"/>
          <w:b w:val="false"/>
          <w:i w:val="false"/>
          <w:color w:val="000000"/>
          <w:sz w:val="28"/>
        </w:rPr>
        <w:t>
      Форма</w:t>
      </w:r>
    </w:p>
    <w:bookmarkEnd w:id="112"/>
    <w:bookmarkStart w:name="z184" w:id="113"/>
    <w:p>
      <w:pPr>
        <w:spacing w:after="0"/>
        <w:ind w:left="0"/>
        <w:jc w:val="left"/>
      </w:pPr>
      <w:r>
        <w:rPr>
          <w:rFonts w:ascii="Times New Roman"/>
          <w:b/>
          <w:i w:val="false"/>
          <w:color w:val="000000"/>
        </w:rPr>
        <w:t xml:space="preserve"> Оценочный лист</w:t>
      </w:r>
    </w:p>
    <w:bookmarkEnd w:id="113"/>
    <w:bookmarkStart w:name="z185" w:id="114"/>
    <w:p>
      <w:pPr>
        <w:spacing w:after="0"/>
        <w:ind w:left="0"/>
        <w:jc w:val="both"/>
      </w:pPr>
      <w:r>
        <w:rPr>
          <w:rFonts w:ascii="Times New Roman"/>
          <w:b w:val="false"/>
          <w:i w:val="false"/>
          <w:color w:val="000000"/>
          <w:sz w:val="28"/>
        </w:rPr>
        <w:t>
      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w:t>
      </w:r>
    </w:p>
    <w:bookmarkEnd w:id="114"/>
    <w:bookmarkStart w:name="z187" w:id="115"/>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Оценка выполнения индивидуального плана:</w:t>
      </w:r>
      <w:r>
        <w:br/>
      </w: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6"/>
          <w:p>
            <w:pPr>
              <w:spacing w:after="20"/>
              <w:ind w:left="20"/>
              <w:jc w:val="both"/>
            </w:pPr>
            <w:r>
              <w:rPr>
                <w:rFonts w:ascii="Times New Roman"/>
                <w:b w:val="false"/>
                <w:i w:val="false"/>
                <w:color w:val="000000"/>
                <w:sz w:val="20"/>
              </w:rPr>
              <w:t>
№ п/п</w:t>
            </w:r>
          </w:p>
          <w:bookmarkEnd w:id="116"/>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7"/>
          <w:p>
            <w:pPr>
              <w:spacing w:after="20"/>
              <w:ind w:left="20"/>
              <w:jc w:val="both"/>
            </w:pPr>
            <w:r>
              <w:rPr>
                <w:rFonts w:ascii="Times New Roman"/>
                <w:b w:val="false"/>
                <w:i w:val="false"/>
                <w:color w:val="000000"/>
                <w:sz w:val="20"/>
              </w:rPr>
              <w:t>
1</w:t>
            </w:r>
          </w:p>
          <w:bookmarkEnd w:id="117"/>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2</w:t>
            </w:r>
          </w:p>
          <w:bookmarkEnd w:id="118"/>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9"/>
          <w:p>
            <w:pPr>
              <w:spacing w:after="20"/>
              <w:ind w:left="20"/>
              <w:jc w:val="both"/>
            </w:pPr>
            <w:r>
              <w:rPr>
                <w:rFonts w:ascii="Times New Roman"/>
                <w:b w:val="false"/>
                <w:i w:val="false"/>
                <w:color w:val="000000"/>
                <w:sz w:val="20"/>
              </w:rPr>
              <w:t>
3</w:t>
            </w:r>
          </w:p>
          <w:bookmarkEnd w:id="119"/>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4</w:t>
            </w:r>
          </w:p>
          <w:bookmarkEnd w:id="120"/>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21"/>
        </w:tc>
        <w:tc>
          <w:tcPr>
            <w:tcW w:w="6358" w:type="dxa"/>
            <w:tcBorders/>
            <w:tcMar>
              <w:top w:w="15" w:type="dxa"/>
              <w:left w:w="15" w:type="dxa"/>
              <w:bottom w:w="15" w:type="dxa"/>
              <w:right w:w="15" w:type="dxa"/>
            </w:tcMar>
            <w:vAlign w:val="center"/>
          </w:tcPr>
          <w:bookmarkStart w:name="z201" w:id="122"/>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Мойынкумского районного маслихата</w:t>
            </w:r>
          </w:p>
        </w:tc>
      </w:tr>
    </w:tbl>
    <w:bookmarkStart w:name="z228" w:id="123"/>
    <w:p>
      <w:pPr>
        <w:spacing w:after="0"/>
        <w:ind w:left="0"/>
        <w:jc w:val="both"/>
      </w:pPr>
      <w:r>
        <w:rPr>
          <w:rFonts w:ascii="Times New Roman"/>
          <w:b w:val="false"/>
          <w:i w:val="false"/>
          <w:color w:val="000000"/>
          <w:sz w:val="28"/>
        </w:rPr>
        <w:t>
      Форма</w:t>
      </w:r>
    </w:p>
    <w:bookmarkEnd w:id="123"/>
    <w:bookmarkStart w:name="z208" w:id="124"/>
    <w:p>
      <w:pPr>
        <w:spacing w:after="0"/>
        <w:ind w:left="0"/>
        <w:jc w:val="left"/>
      </w:pPr>
      <w:r>
        <w:rPr>
          <w:rFonts w:ascii="Times New Roman"/>
          <w:b/>
          <w:i w:val="false"/>
          <w:color w:val="000000"/>
        </w:rPr>
        <w:t xml:space="preserve"> Протокол заседания Комиссии по оценке</w:t>
      </w:r>
    </w:p>
    <w:bookmarkEnd w:id="12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w:t>
      </w:r>
    </w:p>
    <w:bookmarkStart w:name="z209" w:id="125"/>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 годовая и оцениваемый период (квартал и (или)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2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7"/>
          <w:p>
            <w:pPr>
              <w:spacing w:after="20"/>
              <w:ind w:left="20"/>
              <w:jc w:val="both"/>
            </w:pPr>
            <w:r>
              <w:rPr>
                <w:rFonts w:ascii="Times New Roman"/>
                <w:b w:val="false"/>
                <w:i w:val="false"/>
                <w:color w:val="000000"/>
                <w:sz w:val="20"/>
              </w:rPr>
              <w:t>
1.</w:t>
            </w:r>
          </w:p>
          <w:bookmarkEnd w:id="12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8"/>
          <w:p>
            <w:pPr>
              <w:spacing w:after="20"/>
              <w:ind w:left="20"/>
              <w:jc w:val="both"/>
            </w:pPr>
            <w:r>
              <w:rPr>
                <w:rFonts w:ascii="Times New Roman"/>
                <w:b w:val="false"/>
                <w:i w:val="false"/>
                <w:color w:val="000000"/>
                <w:sz w:val="20"/>
              </w:rPr>
              <w:t>
2.</w:t>
            </w:r>
          </w:p>
          <w:bookmarkEnd w:id="12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9"/>
          <w:p>
            <w:pPr>
              <w:spacing w:after="20"/>
              <w:ind w:left="20"/>
              <w:jc w:val="both"/>
            </w:pPr>
            <w:r>
              <w:rPr>
                <w:rFonts w:ascii="Times New Roman"/>
                <w:b w:val="false"/>
                <w:i w:val="false"/>
                <w:color w:val="000000"/>
                <w:sz w:val="20"/>
              </w:rPr>
              <w:t>
...</w:t>
            </w:r>
          </w:p>
          <w:bookmarkEnd w:id="12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Проверено: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2"/>
        <w:gridCol w:w="2797"/>
        <w:gridCol w:w="875"/>
        <w:gridCol w:w="7406"/>
      </w:tblGrid>
      <w:tr>
        <w:trPr>
          <w:trHeight w:val="30" w:hRule="atLeast"/>
        </w:trPr>
        <w:tc>
          <w:tcPr>
            <w:tcW w:w="1222" w:type="dxa"/>
            <w:tcBorders/>
            <w:tcMar>
              <w:top w:w="15" w:type="dxa"/>
              <w:left w:w="15" w:type="dxa"/>
              <w:bottom w:w="15" w:type="dxa"/>
              <w:right w:w="15" w:type="dxa"/>
            </w:tcMar>
            <w:vAlign w:val="center"/>
          </w:tcPr>
          <w:bookmarkStart w:name="z218" w:id="130"/>
          <w:p>
            <w:pPr>
              <w:spacing w:after="20"/>
              <w:ind w:left="20"/>
              <w:jc w:val="both"/>
            </w:pPr>
            <w:r>
              <w:rPr>
                <w:rFonts w:ascii="Times New Roman"/>
                <w:b w:val="false"/>
                <w:i w:val="false"/>
                <w:color w:val="000000"/>
                <w:sz w:val="20"/>
              </w:rPr>
              <w:t>
Секретарь Комиссии:</w:t>
            </w:r>
          </w:p>
          <w:bookmarkEnd w:id="130"/>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0" w:id="131"/>
          <w:p>
            <w:pPr>
              <w:spacing w:after="20"/>
              <w:ind w:left="20"/>
              <w:jc w:val="both"/>
            </w:pPr>
            <w:r>
              <w:rPr>
                <w:rFonts w:ascii="Times New Roman"/>
                <w:b w:val="false"/>
                <w:i w:val="false"/>
                <w:color w:val="000000"/>
                <w:sz w:val="20"/>
              </w:rPr>
              <w:t>
Председатель Комиссии:</w:t>
            </w:r>
          </w:p>
          <w:bookmarkEnd w:id="131"/>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2" w:id="132"/>
          <w:p>
            <w:pPr>
              <w:spacing w:after="20"/>
              <w:ind w:left="20"/>
              <w:jc w:val="both"/>
            </w:pPr>
            <w:r>
              <w:rPr>
                <w:rFonts w:ascii="Times New Roman"/>
                <w:b w:val="false"/>
                <w:i w:val="false"/>
                <w:color w:val="000000"/>
                <w:sz w:val="20"/>
              </w:rPr>
              <w:t>
Член Комиссии:</w:t>
            </w:r>
          </w:p>
          <w:bookmarkEnd w:id="132"/>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