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67ab" w14:textId="92d6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18 октября 2017 года № 20-6. Зарегистрировано Департаментом юстиции Жамбылской области 3 ноября 2017 года № 3573. Утратило силу решением Меркенского районного маслихата Жамбылской области от 2 мая 2023 года № 2-5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02.05.2023 </w:t>
      </w:r>
      <w:r>
        <w:rPr>
          <w:rFonts w:ascii="Times New Roman"/>
          <w:b w:val="false"/>
          <w:i w:val="false"/>
          <w:color w:val="ff0000"/>
          <w:sz w:val="28"/>
        </w:rPr>
        <w:t>№ 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Меркенский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по противодействию коррупций, развития экологии, природного и административно-территориального устройства, обеспечения общественной правовой дисциплины.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истичении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 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 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 от 18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 №20-6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управления бесхозяйными отходами, признанными решением суда поступившими в коммунальную собственность на территории Меркенского района (далее – Правила), разработаны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– местный исполнительный орган).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подразделении (далее – Комиссия).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Отдел жилищно-коммунального хозяйства, пассажирского транспорта и автомобильных дорог Меркенского района.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 постановлением 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