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87dc2" w14:textId="6287d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социальный помощи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Жамбылской области от 25 сентября 2017 года № 17-2. Зарегистрировано Департаментом юстиции Жамбылской области 27 сентября 2017 года № 3536. Утратило силу решением Жамбылского районного маслихата Жамбылской области от 25 июня 2020 года № 64-4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Жамбылского районного маслихата Жамбылской области от 25.06.2020 </w:t>
      </w:r>
      <w:r>
        <w:rPr>
          <w:rFonts w:ascii="Times New Roman"/>
          <w:b w:val="false"/>
          <w:i w:val="false"/>
          <w:color w:val="ff0000"/>
          <w:sz w:val="28"/>
        </w:rPr>
        <w:t>№ 64-4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 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единовременную социальную помощь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из месного бюджета в размере четырехмесячного расчетного показателя.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Сноска. Пункт 1 с изменениями, внесенным</w:t>
      </w:r>
      <w:r>
        <w:rPr>
          <w:rFonts w:ascii="Times New Roman"/>
          <w:b w:val="false"/>
          <w:i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решени</w:t>
      </w:r>
      <w:r>
        <w:rPr>
          <w:rFonts w:ascii="Times New Roman"/>
          <w:b w:val="false"/>
          <w:i/>
          <w:color w:val="000000"/>
          <w:sz w:val="28"/>
        </w:rPr>
        <w:t>ем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Жамбылского</w:t>
      </w:r>
      <w:r>
        <w:rPr>
          <w:rFonts w:ascii="Times New Roman"/>
          <w:b w:val="false"/>
          <w:i/>
          <w:color w:val="000000"/>
          <w:sz w:val="28"/>
        </w:rPr>
        <w:t xml:space="preserve"> районного </w:t>
      </w:r>
      <w:r>
        <w:rPr>
          <w:rFonts w:ascii="Times New Roman"/>
          <w:b w:val="false"/>
          <w:i/>
          <w:color w:val="000000"/>
          <w:sz w:val="28"/>
        </w:rPr>
        <w:t>маслихата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Жамбылской</w:t>
      </w:r>
      <w:r>
        <w:rPr>
          <w:rFonts w:ascii="Times New Roman"/>
          <w:b w:val="false"/>
          <w:i/>
          <w:color w:val="000000"/>
          <w:sz w:val="28"/>
        </w:rPr>
        <w:t xml:space="preserve"> области от </w:t>
      </w:r>
      <w:r>
        <w:rPr>
          <w:rFonts w:ascii="Times New Roman"/>
          <w:b w:val="false"/>
          <w:i/>
          <w:color w:val="000000"/>
          <w:sz w:val="28"/>
        </w:rPr>
        <w:t>22</w:t>
      </w:r>
      <w:r>
        <w:rPr>
          <w:rFonts w:ascii="Times New Roman"/>
          <w:b w:val="false"/>
          <w:i/>
          <w:color w:val="000000"/>
          <w:sz w:val="28"/>
        </w:rPr>
        <w:t>.0</w:t>
      </w:r>
      <w:r>
        <w:rPr>
          <w:rFonts w:ascii="Times New Roman"/>
          <w:b w:val="false"/>
          <w:i/>
          <w:color w:val="000000"/>
          <w:sz w:val="28"/>
        </w:rPr>
        <w:t>5</w:t>
      </w:r>
      <w:r>
        <w:rPr>
          <w:rFonts w:ascii="Times New Roman"/>
          <w:b w:val="false"/>
          <w:i/>
          <w:color w:val="000000"/>
          <w:sz w:val="28"/>
        </w:rPr>
        <w:t xml:space="preserve">.2018 </w:t>
      </w:r>
      <w:r>
        <w:rPr>
          <w:rFonts w:ascii="Times New Roman"/>
          <w:b w:val="false"/>
          <w:i w:val="false"/>
          <w:color w:val="000000"/>
          <w:sz w:val="28"/>
        </w:rPr>
        <w:t>№ 26-3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</w:t>
      </w:r>
      <w:r>
        <w:rPr>
          <w:rFonts w:ascii="Times New Roman"/>
          <w:b w:val="false"/>
          <w:i/>
          <w:color w:val="000000"/>
          <w:sz w:val="28"/>
        </w:rPr>
        <w:t>по истечении 10 календарных дней после дня его первого официального опубликования</w:t>
      </w:r>
      <w:r>
        <w:rPr>
          <w:rFonts w:ascii="Times New Roman"/>
          <w:b w:val="false"/>
          <w:i/>
          <w:color w:val="000000"/>
          <w:sz w:val="28"/>
        </w:rPr>
        <w:t>).</w:t>
      </w:r>
    </w:p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данного решения и публикацию на интернет-ресурсе возложить на постоянную комиссию районного маслихата по вопросам социально-экономического развития территории, по бюджету и местным налогам. 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офециального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Жамбылского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Н.Бегманов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Жамбылского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Р.Бегалиев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