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0064" w14:textId="9aa0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Байзакскому району на 2017-2018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23 октября 2017 года № 19-4. Зарегистрировано Департаментом юстиции Жамбылской области 13 ноября 2017 года № 3579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Байзакскому району на 2017-2018 годы.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вопросу экологии, природных ресурсов, здравоохранения, по делам семьи и женщин, вопросы социальной защиты населения и инвалидов с низким уровнем дохода.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за № 19-4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 </w:t>
      </w:r>
      <w:r>
        <w:rPr>
          <w:rFonts w:ascii="Times New Roman"/>
          <w:b/>
          <w:i w:val="false"/>
          <w:color w:val="000000"/>
        </w:rPr>
        <w:t xml:space="preserve">к плану по управлению пастбищами и их использованию </w:t>
      </w:r>
      <w:r>
        <w:rPr>
          <w:rFonts w:ascii="Times New Roman"/>
          <w:b/>
          <w:i w:val="false"/>
          <w:color w:val="000000"/>
        </w:rPr>
        <w:t>по Байзакскому району на 2017-2018 годы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 – административная единица в юго-западной части Жамбылской области. Образован в 1938 году. Общая площадь района составляет 446021 гектар. Количество жителей 102380 человек. На территории района 43 населенных пункта объединены в 18 сельских округов. Районный центр – село Сарыкемер, расположен в 12 км. от областного центра.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 специализируется на животноводчестве и растениеводстве, выращивает бахчевые культуры. На производственно –экономическое развитие района влияет его близкое расположение к областному центру.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Самая высокая точка района на юге (1637 метр). Северную часть занимают пески Мойынкум, юго - западную часть - долина реки Талас.Климат континентальный. Зима сравнительно мягкая, лето жаркое, знойное. Средняя температуры в январе -6-9°С и в июле 23- 26°С. Осадков выпадает 150—300 мм в год. 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района с севера на юг протекает река Талас. Есть такие озера как Карабакыр, Кенес-2, Жиеналы, Войнское, Юбилейное, Сарыбалдак, Шалке, Каракайнар. Земли горно-луговые, лугово-сероземы, лугово-болотные. Растет полынь, типчак, терискен, осока, камыш, саксаул и другие растения. Обитают волки, лисицы, корсаки, ондатры, сурки и сайгаки.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из недр земли добываются строительные материалы, песчаные изделия, производятся бетонные кирпичи и т.д.      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сельскохозяйственных земель составляет 411,2 тыс гектар, в том числе орошаемая пашня 28 927 гектар, 29017 гектар неорошаемой пашни, многолетние насаждения 970 гектар, сенокосы 7428 гектар, пастбища 177229 гектар. По территории района проходят железная дорога Алматы - Тараз и автомобильные дороги Алматы — Тараз. Граничит с Жамбылским и Т. Рыскуловским районами.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Цель плана</w:t>
      </w:r>
      <w:r>
        <w:rPr>
          <w:rFonts w:ascii="Times New Roman"/>
          <w:b w:val="false"/>
          <w:i w:val="false"/>
          <w:color w:val="000000"/>
          <w:sz w:val="28"/>
        </w:rPr>
        <w:t>: управления пастбищами и их использования.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реализации плана: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начиная ноября 2017 года до конца 2018 года.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rPr>
          <w:rFonts w:ascii="Times New Roman"/>
          <w:b/>
          <w:i w:val="false"/>
          <w:color w:val="000000"/>
        </w:rPr>
        <w:t xml:space="preserve"> расположения пастбищ на территории Байзакского района </w:t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ямам,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сезонных маршрутов выпаса и прогона сельскохозяйственных животных предлагаемых для владельцев скота по Байзакскому району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013"/>
        <w:gridCol w:w="3133"/>
        <w:gridCol w:w="3134"/>
        <w:gridCol w:w="895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7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Жалгызтобе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состоянии геоботанического обследования пастбищ </w:t>
      </w:r>
      <w:r>
        <w:rPr>
          <w:rFonts w:ascii="Times New Roman"/>
          <w:b/>
          <w:i w:val="false"/>
          <w:color w:val="000000"/>
        </w:rPr>
        <w:t>в Байзакском районе</w:t>
      </w:r>
    </w:p>
    <w:bookmarkEnd w:id="46"/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 расположен в южной части Жамбылской области. Подавляющая часть территории плоская, и только на юге есть горы и горные хребты киргизских Алатауских гор. Самая высокая точка находится на юге района (1637 метр). В северной части района находится Мойынкумская гребенная и песчаная долина, в средней части района находится устье реки Талас, а в северной части в основном располагаются равнины. Юго-западная часть граничит с Жамбылским районом, северо-западная часть с Таласским, а восточная часть граничит с Т. Рыскуловским районом.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области континентальный, зима умеренно мягкая, лето знойное. Средняя температура воздуха в январе месяце составляет – 6 – 9 °C, а в июле месяце +23-26 °C. Среднегодовое количество осадков составляет 150-300 мм. Районная территория разделена на 18 районных округов.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сельскохозяйственной деятельностью района является земледельеи животноводство. В разновидность которого входит скотоводство, производство мясных и молочных продукций,выращивание зерновых культур. Выращиваются такие разновидности как: пшеница, ячмень, кукуруза, арбуз в том числе для кормления скота выращиваются многолетние травы. В связи с интенсивным развитием скотоводства в районе возрастает объем использование пастбищных угодий.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животных в районе в течении года делится на два вида по сезонам. Летний сезон пастбищ начинается в конце апреля - начале мая и заканчивается в конце октября - начале ноября. Зимой крупный рогатый скот содержится за счет кормовых культур, изготовленных из натуральных трав и зерновых культур, которые выращены из плодотворных семян на территории района.</w:t>
      </w:r>
    </w:p>
    <w:bookmarkEnd w:id="51"/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земли Байзакского района выделенные по категориям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41"/>
        <w:gridCol w:w="3572"/>
        <w:gridCol w:w="3189"/>
        <w:gridCol w:w="2805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53"/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Орошенные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использование земли для сельскохозяйственных угодий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171110,8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123164,8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28663,5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24382,9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транспорт, оборона, связь и другие земли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лесных ресурсов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водных ресурсов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земельный фонд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26711,77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446385,02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Рельеф земли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в Восточно-Сибирской низменности, основная часть территории находится в равномерной плоскости, местами рельеф меняется холмами и неровностями, так же имеются многочисленные малоемкие водоҰмы.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 рельефа заключается в том, что основную часть окружают заросли и степи. В различных территориях разбросанные малыми деревьями как тополь и карагач, а равнины различаются своими лугами и болотами.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условия Байзакского района включая климат, почву и ландшафт идеально подходят для сельскохозяйственной деятельности. Его плодородная земля очень комфортна для использования и получения естественных и высоко производительных результатов при выращивании различных сельскохозяйственных культур.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Микрорельеф, то есть земная поверхность соответствует сложно-системным слоям почвы. Значительная часть поверхности почвы подходит для использования в районе выращивания и уборки сельскохозяйственных культур, обработки почвы и подходит для животноводства, то есть ландшафт очень удобен для механической обработки почв и выращивания сельскохозяйственных продуктов питания.</w:t>
      </w:r>
    </w:p>
    <w:bookmarkEnd w:id="66"/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Растения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землепользования расположена в сухой зоне. На большей части территории растут такие растения как: полынь, верблюжья колючка, болотная трава, камыш, кустарники.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естественной растительности для скота распространяется по всему району.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Пастбища в основном представлены такими разновидностями растений как полынно-колючим, полынно–кустарно-злаковым, полынно–овчарничато-камышным, так же полынно–зерновой-кустарниковой растительностью и составляют сложную скрещенную экосистему местной флоры. 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полностью основаны на распределении сельскохозяйственного скота и из-за неравномерного распределения пастбищами на растительном покрове образуются различные виды трав, которые не используются животными в виде пищи. В результате чего это приводит к уменьшению естественных, питательных трав и снижению фертильности пастбищ, что приводит к снижению срока продолжительности эффективного использования. В связи с этим необходимо скорректировать сроки и правила управления пастбищами, сократить время пребывания на пастбищах до одной единицы и заняться посадкой многолетних трав в некоторые часто использующиеся территории района.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представлена таблица шести степных пастбищных угодий на естественных пастбищах.</w:t>
      </w:r>
    </w:p>
    <w:bookmarkEnd w:id="72"/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таблицы шести степных пастбищных угодий после использования одноразовых пастбищ с учетом календарных графиков использования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1971"/>
        <w:gridCol w:w="1972"/>
        <w:gridCol w:w="1972"/>
        <w:gridCol w:w="1972"/>
        <w:gridCol w:w="2056"/>
        <w:gridCol w:w="2056"/>
      </w:tblGrid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7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пастбищных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в схеме пастбищного вращения, раз в 6 лет флора данной территории "отдыхает", а это означает, что деградация пастбищ предотвращается.</w:t>
      </w:r>
    </w:p>
    <w:bookmarkEnd w:id="81"/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Гидрография и полив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Гидрографы района основаны на реки Талас и озерах с мелководными лагунами и водоемами. В число этих водоемов входят и большие озера такие как: Карабакыр, Кеңес-2, Жиеналы, Войнское, Юбилейное, Сарыбалдақ, Шалке, Қарақайнар и другие.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из озер имеют небольшую площадь и, следовательно, имеют меньшую глубину. Объем воды, площадь и глубина озера варируются в зависимости от количества осадков.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природным источникам воды на территории Байзакского района используются 29 озер, а также используются апаны (ручные водоемы) для водопояживотных.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заключение можно отметить, что источники орошения и ручные водоемы полностью удовлетворяют потребности воды животными в данном районе.</w:t>
      </w:r>
    </w:p>
    <w:bookmarkEnd w:id="86"/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Геоботаника пастбищ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 специалистов Республиканского государственного предприятия ""МемҒӨОжер" на 1980-2012 годы. Средний урожай сухой массы пастбищ составляет 3,3 центнер / гектар, по размеру корма - при -1,5 центнер / гектар. Суммируя это, мы можем рассчитать вес кормовой единицы в районе: 1,5 * 224 956 га = 337434 центнера корма.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пищи для скота используется для выпаса, который продлевается 180-200 дней. Вспомогательные запасы травы и запасы кошения используются в зимний период.</w:t>
      </w:r>
    </w:p>
    <w:bookmarkEnd w:id="89"/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Мощность пастбищ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пастбищного потенциала было основано на данных о его производительности в период пастбищ. Приблизительно были получены следующие нормы зеленой травы (в среднем одна голова): крупный рогатый скот (крупно рогатый скот) - 4 килограмм, мелкий рогатый скот (мелкий рогатый скот) - 2 килограмм, лошадь - 6 кг. Продолжительность пастбищного периода составляет 180-200 дней. Таким образом, можно определить способность пастбища, зная пастбищный продукт, необходимость в один день корма для животных, продолжительность пастбищного периода.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продуктивность пастбищ, т.е. сухая масса 3,3 центнера с гектара, продолжительность 180 дней, даты начала одного из выпаса скота пастбища, необходима 4 килограмм зеленой пищи на всех этапах требуется 4 * 180 = 720 килограмм или 7,2 центнер.</w:t>
      </w:r>
    </w:p>
    <w:bookmarkEnd w:id="92"/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1498"/>
        <w:gridCol w:w="2326"/>
        <w:gridCol w:w="2326"/>
        <w:gridCol w:w="2326"/>
        <w:gridCol w:w="1499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4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района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сельскохозяйственных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захоронения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3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Жалгызтобе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8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1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2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13"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 – пастбище пользователей, физических и (или) юридических лиц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2072"/>
        <w:gridCol w:w="1223"/>
        <w:gridCol w:w="1866"/>
        <w:gridCol w:w="1866"/>
        <w:gridCol w:w="2186"/>
        <w:gridCol w:w="2187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5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крестьянских хозяйств и сельских округов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Бурылскому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7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"Кулыбек"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"Амреев 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"Кожагулова"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"Тумаев"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Кокталскому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9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Алашбаев Мусат Крестьянское хозяйство "Дулат"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Костобинскому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1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Агалиев Наби Крестьянское хозяиство "Агали"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Жетібаев Қазбек Крестьянское хозяиство "Ақ ниет"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Рустам Крестьянское хозяиство "Рустам"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Жанатурмыскому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2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Таттикул К.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М.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Кудериев Р.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Ж.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Амангозиева А.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Абсаматов Б.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Ниятбаева Н.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Нұрдаулет Н.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Диханскому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4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Сүгирбеков Мухит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Мырсалимов Ж.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Тургынбекова Г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Сейсебаев 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Т.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 А.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А.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Қуандыкова Ж.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И.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У.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Ботамойнакскому селькому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6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Жуздикбаев Ерболат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Рыскелді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Базарбекова Оразкул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Молдадосов Ален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Мархабаев Серик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 Эльбрус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Нурекеева Айгуль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Кыдыралиев Бекежан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Тойбай Тургынбай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Жолдыбай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Давлетбаева Гульнара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Калибекова Сауле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Акилов Асламби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Мейрамбек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Маути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Жексембиева Шайза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Акилов Жандос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Темирбекскому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8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Сатжанова Раушан Крестьянское хозяйство"Сатжанова"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Кожанова Молдир Крестьянское хозяйство "Макпал"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Молжанова Зауре Крестьянское хозяйство "Айдын"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Шупенов Корабай Крестьянское хозяйство "Қарлығаш"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Усипбаев Абдикай Крестьянское хозяйство "Есбергенбақ"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Сариев Ыкылас "Азиз"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Шарипбаев Ербол Крестьянское хозяйство "АС"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Джумабаев Абдималик Крестьянское хозяйство "Ата"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Досекеұлы Бектен "Тоо Тараз Орман шаруашылығы"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Азамат Крестьянское хозяйство "Азамат"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Сарыкемерскому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0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ШайдилдаеваКулзада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СадуақасоваЖансая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АлимбетоваПалайм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Байтерекскому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2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 Алтынбек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Барзани Юсуф Крестьянское хозяйство "Барзани"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Улгилинскому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Коптерекскому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8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Суйеншбеков Еркегали Крестьянское хозяйство "Кумбел"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Алпысбай Крестьянское хозяйство "Шили - карын"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Ермаханбетов Бекжасар Крестьянское хозяйство "Уштобе"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Галымжан Крестьянское хозяйство "Сарша – Ата"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Кусемисов Болат Крестьянское хозяйство "Ақтан – П"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 Ибрагим Крестьянское хозяйство "Нарзан"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Канат Крестьянское хозяйство "Дархан"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Бибеков Еркен Крестьянское хозяйство "Пернебай - Ата"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Маматаев Ерболат Крестьянское хозяйство "Маматай – Ата"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Жумакул Крестьянское хозяйство "Колагулулы - Тати"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Жаманкулов Самат Крестьянское хозяйство "Әлия"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Төлепбергенова Бейскул Крестьянское хозяйство "Төлепберген-Ата"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Нурлан Крестьянское хозяйство "Сиргебай-Ата"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Абдикали Крестьянское хозяйство "Кенжебай – Ата"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Туймекентскому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0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Айдилдаев Максат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Есенгали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Жолдас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Биназаров Азимхан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Битабаров Букенбай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Каликеева Кулсат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Капышов Канат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Султан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 Бахыт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Тлебаев Манат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Гулнара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Бахытбек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 Жумабек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Жалгызтюбинскому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2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Бектенова Ж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Карынбаев 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Қ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Сыргаков 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Мықтыбекова Н.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хозяйство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3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Ынтымакскому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Мырзатайскому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5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Байгелов Ауесхан Крестьянское хозяйство"Жаныс баба"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Атеев Нуржан Крестьянское хозяйство"Сатыбалды"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Бейсембекова Меруерт Крестьянское хозяйство"Тазабек Досжан"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Караулов Дилдабек Крестьянское хозяйство "Абитай"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Бижасаров Козыхан Крестьянское хозяйство"Медеу"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Курманбеков Саукымбек Крестьянское хозяйство"Саукымбек"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Жиенбаев Кабыл Крестьянское хозяйство"Нуржау"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 Қайнар Крестьянское хозяйство"Әдеш"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Байгулина Лайла Крестьянское хозяйство"Байгулина"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6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Сазтерекскому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втом числе:</w:t>
            </w:r>
          </w:p>
          <w:bookmarkEnd w:id="147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Рапилбеков Сакен Крестьянское хозяйство"Бапыш Сейсенбай"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Игенбаев Нуркен Крестьянское хозяйство"Дән"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Алимбекова Бубисара Крестьянское хозяйство "Нуркен"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Тлебалдиев Минуар Крестьянское хозяйство"Алмас"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Сагындыкова Улбосын Крестьянское хозяйство"Асхат"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Пишибаев Болат Крестьянское хозяйство"Болат"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8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Суханбайскому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9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Биторсыков Жанат Крестьянское хозяйство "Бақыт"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Абдибеков Мухтар Крестьянское хозяйство "Мухтар"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0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 жулдызскому сельскому округу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1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</w:t>
            </w:r>
          </w:p>
        </w:tc>
      </w:tr>
    </w:tbl>
    <w:bookmarkStart w:name="z3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Данных о количестве гуртов, отар, табунов, сформированных по видам и половозрастным группам сельскохозяйственных животных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978"/>
        <w:gridCol w:w="2536"/>
        <w:gridCol w:w="1537"/>
        <w:gridCol w:w="1867"/>
        <w:gridCol w:w="2537"/>
        <w:gridCol w:w="979"/>
      </w:tblGrid>
      <w:tr>
        <w:trPr>
          <w:trHeight w:val="30" w:hRule="atLeast"/>
        </w:trPr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53"/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стадо,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(табун)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(гурт)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 (отар)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9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2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Үлгули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Жалгызтобе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7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8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9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0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1"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72"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2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отдаленных пастбищах для выпаса поголовья сельскохозяйственных животных.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93"/>
        <w:gridCol w:w="1482"/>
        <w:gridCol w:w="1482"/>
        <w:gridCol w:w="1405"/>
        <w:gridCol w:w="767"/>
        <w:gridCol w:w="1244"/>
        <w:gridCol w:w="1244"/>
        <w:gridCol w:w="1244"/>
        <w:gridCol w:w="740"/>
        <w:gridCol w:w="926"/>
        <w:gridCol w:w="927"/>
      </w:tblGrid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4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населеного пункта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населения (пастбища и сенокосные угодья)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личных крестьянских хозяйств поголовье скота по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единицу, необходимо пастбищ, гектар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нормативу необходимо пастбищ, гектар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 пастбищ, дополнительно требуется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земельного фонда (гектар 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аренду из земель, (гектар)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 пастбищ (гектар)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Пашни; пастбища (гектар)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Бурылский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6233,41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2650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- 11800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910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76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1377,7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2165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рогатый скот – 4500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245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78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Костобинский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2981,4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1165,53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4260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5350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290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8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Жанатурмыс-кий сельский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2971,90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2140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13600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690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82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Диханский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11121,8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3711,29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2222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12300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755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84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Ботамойнакский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9206,62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2335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21400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Лошадей– 720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86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20613,53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2380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18700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505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520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88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Сарыкемерский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652,6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–1465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5900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285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90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1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–1635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10600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280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92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Улгилинский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7829,254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735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3400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200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94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Коптерекский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15289,90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2060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21300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795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96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Туймекентский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  <w:bookmarkEnd w:id="198"/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18532,60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3920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27800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965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99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Жалгызтюбин-ский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9451,79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1460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13700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630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1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Ынтымакский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9480,62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1320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17200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545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3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Мырзатайский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8729,4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1775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11700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615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5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6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Сазтерекский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9950,7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6785,67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3680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21100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1325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45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7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8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4693,9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1685,87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2180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23500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715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9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0"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Кызылжулдыз-ский сельский округ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– 1410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8700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 – 290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11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1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171386,66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111251,83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2088726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1784937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1784937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</w:t>
            </w:r>
          </w:p>
        </w:tc>
      </w:tr>
    </w:tbl>
    <w:bookmarkStart w:name="z4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выпаса сельскохозяйственных животных на культурных и аридных пастбищах.</w:t>
      </w:r>
    </w:p>
    <w:bookmarkEnd w:id="213"/>
    <w:bookmarkStart w:name="z4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 по использованию пастбищ, устанавливающий сезонные маршруты выпаса и передвижения сельскохозяйственных животных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Также, продолжительность периода пастбищ;</w:t>
      </w:r>
    </w:p>
    <w:bookmarkEnd w:id="214"/>
    <w:bookmarkStart w:name="z4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- зависит от климатического региона, видов сельскохозяйственных животных а также от пастбищеоборота;</w:t>
      </w:r>
    </w:p>
    <w:bookmarkEnd w:id="215"/>
    <w:bookmarkStart w:name="z4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саксаула – полевых и степных кустарников -180-200 дней;</w:t>
      </w:r>
    </w:p>
    <w:bookmarkEnd w:id="216"/>
    <w:bookmarkStart w:name="z4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пустынной 150-180 дней;</w:t>
      </w:r>
    </w:p>
    <w:bookmarkEnd w:id="217"/>
    <w:bookmarkStart w:name="z4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продолжительность выпас для крупного рогатого скота – минимальный, а для крупного рогатого скота, овец, лошадей, верблюдов – максимальный и зависит от глубины снежного покрова, плотности снега и от других факторов.</w:t>
      </w:r>
    </w:p>
    <w:bookmarkEnd w:id="218"/>
    <w:bookmarkStart w:name="z4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о сервитутах для прогона скота</w:t>
      </w:r>
    </w:p>
    <w:bookmarkEnd w:id="219"/>
    <w:bookmarkStart w:name="z4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Байзакскому району земли предназначенные для прогона и переселения сельскохозяйственных животных установленно 6574 гектаров.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