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c12" w14:textId="d0a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Уйгурском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7 июня 2017 года № 6-15-97. Зарегистрировано Департаментом юстиции Алматинской области 21 июня 2017 года № 4252. Утратило силу решением Уйгурского районного маслихата Алматинской области от 22 октября 2021 года № 7-14-68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7-14-68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Уйгурского района";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 иным законным представителям детей с ограниченными возможностями (далее – получатель);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возмещения затрат на обучение получатель представляет следующие документы: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приложению 1 к Стандарту государственной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подтверждающий факт обучения ребенка-инвалида на дому, по форме согласно приложению 2 к Стандарту;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первоначального назначения возмещение затрат на обучение выплачивается со дня обращения.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Уйгурского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Уйгурском районе" от 15 октября 2014 года № 38-3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ноября 2014 года в газете "Карадала тынысы-Карадала напаси").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по делам молодежи, языка и религии".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