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d406" w14:textId="678d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Сарканского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30 ноября 2017 года № 27-120. Зарегистрировано Департаментом юстиции Алматинской области 21 декабря 2017 года № 4442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Сарканского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Сарканского районного маслихата Разбекова Бейсенбай Мерекебаевича.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Доланбаева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"30" ноября 2017 года № 27-120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Сарканского районного маслихата признаваемых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Регламента Сарканского районного маслихата" от 7 февраля 2014 года № 30-154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2632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апреля 2014 года в газете "Саркан");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дополнений в решение Сарканского районного маслихата от 7 февраля 2014 года № 30-154 "Об утверждении Регламента Сарканского районного маслихата" от 5 мая 2014 года № 35-187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2727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июня 2014 года в газете "Саркан");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"Об утверждении Положения государственного учреждения "Аппарат Сарканского районного маслихата" от 27 мая 2015 года № 54-281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3241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июня 2015 года в газете "Саркан").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