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4d04f" w14:textId="354d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16 июня 2016 года № 312 "Об утверждении регламента государственной услуги "Соглосование эскиза (эскизного проекта)"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 ноября 2017 года № 470. Зарегистрировано Департаментом юстиции Алматинской области 17 ноября 2017 года № 4384. Утратило силу постановлением акимата Алматинской области от 14 февраля 2020 года № 57</w:t>
      </w:r>
    </w:p>
    <w:p>
      <w:pPr>
        <w:spacing w:after="0"/>
        <w:ind w:left="0"/>
        <w:jc w:val="both"/>
      </w:pPr>
      <w:bookmarkStart w:name="z4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14.02.2020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17 марта 2016 года № 137 "Об утверждении стандарта государственной услуги "Согласование эскиза (эскизного проекта)" (зарегистрирован в Реестре государственной регистрации нормативных правовых актов № 13610),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</w:t>
      </w:r>
      <w:r>
        <w:rPr>
          <w:rFonts w:ascii="Times New Roman"/>
          <w:b/>
          <w:i w:val="false"/>
          <w:color w:val="000000"/>
          <w:sz w:val="28"/>
        </w:rPr>
        <w:t>ЕТ:</w:t>
      </w:r>
    </w:p>
    <w:bookmarkStart w:name="z4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от 16 июня 2016 года № 312 "Об утверждении регламента государственной услуги "Согласование эскиза (эскизного проекта)" (зарегистрирован в Реестре государственной регистрациии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3897</w:t>
      </w:r>
      <w:r>
        <w:rPr>
          <w:rFonts w:ascii="Times New Roman"/>
          <w:b w:val="false"/>
          <w:i w:val="false"/>
          <w:color w:val="000000"/>
          <w:sz w:val="28"/>
        </w:rPr>
        <w:t>, опубликован 19 июля 2016 года в газетах "Жетысу" и "Огни Алатау") следующие изменения:</w:t>
      </w:r>
    </w:p>
    <w:bookmarkEnd w:id="1"/>
    <w:bookmarkStart w:name="z4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"Согласование эскиза (эскизного проекта)",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"Управление архитектуры и градостроительства Алматинской области" в установленном законодательством Республики Казахстан порядке обеспечить:</w:t>
      </w:r>
    </w:p>
    <w:bookmarkEnd w:id="3"/>
    <w:bookmarkStart w:name="z4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4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4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Алматинской области;</w:t>
      </w:r>
    </w:p>
    <w:bookmarkEnd w:id="6"/>
    <w:bookmarkStart w:name="z4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7"/>
    <w:bookmarkStart w:name="z4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постановления представление в Государственное учреждение "Аппарат акима Алматинской области" сведений об исполнении мероприятий, предусмотренных подпунктами 1), 2), 3) и 4) настоящего пункта.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Л. Турлашова.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"2" ноября 2017 года № 470</w:t>
            </w:r>
          </w:p>
        </w:tc>
      </w:tr>
    </w:tbl>
    <w:bookmarkStart w:name="z5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эскиза (эскизного проекта)"</w:t>
      </w:r>
    </w:p>
    <w:bookmarkEnd w:id="11"/>
    <w:bookmarkStart w:name="z5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"/>
    <w:bookmarkStart w:name="z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эскиза (эскизного проекта)" (далее - государственная услуга) оказывается бесплатно физическим и юридическим лицам (далее - услугополучатель) структурными подразделениями местных исполнительных органов районов и городов областного значения, осуществляющими функции в сфере архитектуры и градостроительства (далее – услугодатель).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"Согласование эскиза (эскизного проекта)"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17 марта 2016 года № 137 (зарегистрирован в Реестре государственной регистрации нормативных правовых актов № 13610) (далее - Стандарт).</w:t>
      </w:r>
    </w:p>
    <w:bookmarkEnd w:id="14"/>
    <w:bookmarkStart w:name="z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bookmarkEnd w:id="15"/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6"/>
    <w:bookmarkStart w:name="z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бумажная. </w:t>
      </w:r>
    </w:p>
    <w:bookmarkEnd w:id="17"/>
    <w:bookmarkStart w:name="z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согласование эскиза (эскизного проекта), либо мотивированный ответ об отказе в предоставлении государственной услуги в случаях и по основаниям, предусмотренным пунктом 10 Стандарта.</w:t>
      </w:r>
    </w:p>
    <w:bookmarkEnd w:id="18"/>
    <w:bookmarkStart w:name="z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9"/>
    <w:bookmarkStart w:name="z6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rPr>
          <w:rFonts w:ascii="Times New Roman"/>
          <w:b/>
          <w:i w:val="false"/>
          <w:color w:val="000000"/>
        </w:rPr>
        <w:t xml:space="preserve"> (работников) услугодателя в процессе оказания государственной услуги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21"/>
    <w:bookmarkStart w:name="z6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выполнения:      </w:t>
      </w:r>
    </w:p>
    <w:bookmarkEnd w:id="22"/>
    <w:bookmarkStart w:name="z6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регистрация документов и направление руководителю услугодателя на резолюцию – 20 (двадцать) минут. Результат – направление руководителю услугодателя;</w:t>
      </w:r>
    </w:p>
    <w:bookmarkEnd w:id="23"/>
    <w:bookmarkStart w:name="z6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документов и определение ответственного исполнителя услугодателя – 20 (двадцать) минут. Результат – определение ответственного исполнителя услугодателя; </w:t>
      </w:r>
    </w:p>
    <w:bookmarkEnd w:id="24"/>
    <w:bookmarkStart w:name="z6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услугодателя:</w:t>
      </w:r>
    </w:p>
    <w:bookmarkEnd w:id="25"/>
    <w:bookmarkStart w:name="z6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заявления и согласования эскиза (эскизного проекта) технических и (или) технологических несложных объектов – 8 (восемь) рабочих дней;</w:t>
      </w:r>
    </w:p>
    <w:bookmarkEnd w:id="26"/>
    <w:bookmarkStart w:name="z6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заявления и согласования эскиза (эскизного проекта) технических и (или) технологических сложных объектов – 13 (тринадцать) рабочих дней;</w:t>
      </w:r>
    </w:p>
    <w:bookmarkEnd w:id="27"/>
    <w:bookmarkStart w:name="z7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заявления и согласования эскиза (эскизного проекта) при изменении внешнего облика (фасадов) существующего объекта – 13 (тринадцать) рабочих дней;</w:t>
      </w:r>
    </w:p>
    <w:bookmarkEnd w:id="28"/>
    <w:bookmarkStart w:name="z7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- 3 (три) рабочих дня.</w:t>
      </w:r>
    </w:p>
    <w:bookmarkEnd w:id="29"/>
    <w:bookmarkStart w:name="z7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– направление результата оказания государственной услуги на подпись руководителю услугодателя.</w:t>
      </w:r>
    </w:p>
    <w:bookmarkEnd w:id="30"/>
    <w:bookmarkStart w:name="z7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подписание результата оказания государственной услуги и направление сотруднику канцелярии услугодателя – 2 (два) часа. Результат – направление результата оказания государственной услуги сотруднику канцелярии услугодателя; </w:t>
      </w:r>
    </w:p>
    <w:bookmarkEnd w:id="31"/>
    <w:bookmarkStart w:name="z7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2 (два) часа. Результат – направление результата оказания государственной услуги в Государственную корпорацию.</w:t>
      </w:r>
    </w:p>
    <w:bookmarkEnd w:id="32"/>
    <w:bookmarkStart w:name="z7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bookmarkStart w:name="z7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4"/>
    <w:bookmarkStart w:name="z7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5"/>
    <w:bookmarkStart w:name="z7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6"/>
    <w:bookmarkStart w:name="z7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37"/>
    <w:bookmarkStart w:name="z8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"Справочнике бизнес-процессов оказания государственной услуги". </w:t>
      </w:r>
    </w:p>
    <w:bookmarkEnd w:id="38"/>
    <w:bookmarkStart w:name="z8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граждан", а также порядка использования информационных систем в процессе оказания государственной услуги</w:t>
      </w:r>
    </w:p>
    <w:bookmarkEnd w:id="39"/>
    <w:bookmarkStart w:name="z3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40"/>
    <w:bookmarkStart w:name="z8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корпорацию:</w:t>
      </w:r>
    </w:p>
    <w:bookmarkEnd w:id="41"/>
    <w:bookmarkStart w:name="z8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 и выдает расписку о приеме соответствующих документов (согласно пункту 10 Стандарта работник Государственной корпорации отказывает в приеме документов и выдает расписку согласно приложению 2 Стандарта) – 20 (двадцать) минут;</w:t>
      </w:r>
    </w:p>
    <w:bookmarkEnd w:id="42"/>
    <w:bookmarkStart w:name="z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 – 3 (три) часа; </w:t>
      </w:r>
    </w:p>
    <w:bookmarkEnd w:id="43"/>
    <w:bookmarkStart w:name="z8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44"/>
    <w:bookmarkStart w:name="z8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получает результат оказания государственной услуги от услугодателя – в течении 4 (четыре) часов;</w:t>
      </w:r>
    </w:p>
    <w:bookmarkEnd w:id="45"/>
    <w:bookmarkStart w:name="z8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услугополучателю результат оказания государственной услуги – 20 (двадцать) минут.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"Согласование эскиза (эскизного проекта)"</w:t>
            </w:r>
          </w:p>
        </w:tc>
      </w:tr>
    </w:tbl>
    <w:bookmarkStart w:name="z8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201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