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7b3c" w14:textId="bfe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Мартукского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Мартукского района Актюбинской области от 10 марта 2017 года № 65. Зарегистрировано Департаментом юстиции Актюбинской области 5 апреля 2017 года № 5401. Утратило силу решением Мартукского районного маслихата Актюбинской области от 7 июля 2020 года № 397</w:t>
      </w:r>
    </w:p>
    <w:p>
      <w:pPr>
        <w:spacing w:after="0"/>
        <w:ind w:left="0"/>
        <w:jc w:val="both"/>
      </w:pPr>
      <w:r>
        <w:rPr>
          <w:rFonts w:ascii="Times New Roman"/>
          <w:b w:val="false"/>
          <w:i w:val="false"/>
          <w:color w:val="ff0000"/>
          <w:sz w:val="28"/>
        </w:rPr>
        <w:t xml:space="preserve">
      Сноска. Утратило силу решением Мартукского районного маслихата Актюбинской области от 07.07.2020 </w:t>
      </w:r>
      <w:r>
        <w:rPr>
          <w:rFonts w:ascii="Times New Roman"/>
          <w:b w:val="false"/>
          <w:i w:val="false"/>
          <w:color w:val="ff0000"/>
          <w:sz w:val="28"/>
        </w:rPr>
        <w:t>№ 397</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Мартукский районный маслихат </w:t>
      </w:r>
      <w:r>
        <w:rPr>
          <w:rFonts w:ascii="Times New Roman"/>
          <w:b/>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 выдачи служебного удостоверения государственных служащих государственного учреждения "Аппарат Мартукского районного маслихата" и его описание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Турлыгулова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Мартукского районного маслихата от 10 марта 2017 года № 65</w:t>
            </w:r>
          </w:p>
        </w:tc>
      </w:tr>
    </w:tbl>
    <w:bookmarkStart w:name="z6" w:id="3"/>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Мартукского районного маслихата" и его описание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Мартукского районного маслихата" и его описание (далее – Правила) определяют порядок выдачи служебного удостоверения государственным служащим государственного учреждения "Аппарат Мартукского районного маслихата" (далее – аппарат).</w:t>
      </w:r>
    </w:p>
    <w:bookmarkEnd w:id="4"/>
    <w:bookmarkStart w:name="z8" w:id="5"/>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5"/>
    <w:bookmarkStart w:name="z9" w:id="6"/>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6"/>
    <w:p>
      <w:pPr>
        <w:spacing w:after="0"/>
        <w:ind w:left="0"/>
        <w:jc w:val="left"/>
      </w:pPr>
      <w:r>
        <w:rPr>
          <w:rFonts w:ascii="Times New Roman"/>
          <w:b/>
          <w:i w:val="false"/>
          <w:color w:val="000000"/>
        </w:rPr>
        <w:t xml:space="preserve"> 2. Порядок выдачи служебного удостоверения</w:t>
      </w:r>
    </w:p>
    <w:bookmarkStart w:name="z10" w:id="7"/>
    <w:p>
      <w:pPr>
        <w:spacing w:after="0"/>
        <w:ind w:left="0"/>
        <w:jc w:val="both"/>
      </w:pPr>
      <w:r>
        <w:rPr>
          <w:rFonts w:ascii="Times New Roman"/>
          <w:b w:val="false"/>
          <w:i w:val="false"/>
          <w:color w:val="000000"/>
          <w:sz w:val="28"/>
        </w:rPr>
        <w:t>
      4. Служебное удостоверение выдается за подписью секретаря Мартукского районного маслихата (далее – секретарь маслихата).</w:t>
      </w:r>
    </w:p>
    <w:bookmarkEnd w:id="7"/>
    <w:bookmarkStart w:name="z11" w:id="8"/>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p>
    <w:bookmarkEnd w:id="8"/>
    <w:p>
      <w:pPr>
        <w:spacing w:after="0"/>
        <w:ind w:left="0"/>
        <w:jc w:val="both"/>
      </w:pP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государственным служащим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2" w:id="9"/>
    <w:p>
      <w:pPr>
        <w:spacing w:after="0"/>
        <w:ind w:left="0"/>
        <w:jc w:val="both"/>
      </w:pPr>
      <w:r>
        <w:rPr>
          <w:rFonts w:ascii="Times New Roman"/>
          <w:b w:val="false"/>
          <w:i w:val="false"/>
          <w:color w:val="000000"/>
          <w:sz w:val="28"/>
        </w:rPr>
        <w:t>
      6. Служебные удостоверения и журнал учета хранятся в сейфе служащего, ответственного за кадровую работу аппарата.</w:t>
      </w:r>
    </w:p>
    <w:bookmarkEnd w:id="9"/>
    <w:bookmarkStart w:name="z13" w:id="10"/>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0"/>
    <w:p>
      <w:pPr>
        <w:spacing w:after="0"/>
        <w:ind w:left="0"/>
        <w:jc w:val="both"/>
      </w:pPr>
      <w:r>
        <w:rPr>
          <w:rFonts w:ascii="Times New Roman"/>
          <w:b w:val="false"/>
          <w:i w:val="false"/>
          <w:color w:val="000000"/>
          <w:sz w:val="28"/>
        </w:rPr>
        <w:t xml:space="preserve">
      При замене служебного удостоверения,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ранее выданное служебное удостоверение изымается служащим, ответственного за кадровую работу, ответственным за выдачу служебного удостоверения.</w:t>
      </w:r>
    </w:p>
    <w:p>
      <w:pPr>
        <w:spacing w:after="0"/>
        <w:ind w:left="0"/>
        <w:jc w:val="left"/>
      </w:pPr>
      <w:r>
        <w:rPr>
          <w:rFonts w:ascii="Times New Roman"/>
          <w:b/>
          <w:i w:val="false"/>
          <w:color w:val="000000"/>
        </w:rPr>
        <w:t xml:space="preserve"> 3. Описание служебного удостоверения</w:t>
      </w:r>
    </w:p>
    <w:bookmarkStart w:name="z14" w:id="11"/>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bookmarkEnd w:id="11"/>
    <w:bookmarkStart w:name="z15" w:id="12"/>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"МӘРТӨК АУДАНДЫҚ МӘСЛИХАТЫНЫҢ АППАРАТЫ" мемлекеттік мекемесі".</w:t>
      </w:r>
    </w:p>
    <w:bookmarkEnd w:id="12"/>
    <w:bookmarkStart w:name="z16" w:id="13"/>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"МӘРТӨК АУДАНДЫҚ МӘСЛИХАТЫНЫҢ АППАРАТЫ" мемлекеттік мекемесі", "Государственное учреждение "АППАРАТ МАРТУКСКОГО РАЙОННОГО МАСЛИХАТА".</w:t>
      </w:r>
    </w:p>
    <w:bookmarkEnd w:id="13"/>
    <w:bookmarkStart w:name="z17" w:id="14"/>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bookmarkEnd w:id="14"/>
    <w:bookmarkStart w:name="z18" w:id="15"/>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15"/>
    <w:p>
      <w:pPr>
        <w:spacing w:after="0"/>
        <w:ind w:left="0"/>
        <w:jc w:val="left"/>
      </w:pPr>
      <w:r>
        <w:rPr>
          <w:rFonts w:ascii="Times New Roman"/>
          <w:b/>
          <w:i w:val="false"/>
          <w:color w:val="000000"/>
        </w:rPr>
        <w:t xml:space="preserve"> 4. Заключительные положения</w:t>
      </w:r>
    </w:p>
    <w:bookmarkStart w:name="z19" w:id="16"/>
    <w:p>
      <w:pPr>
        <w:spacing w:after="0"/>
        <w:ind w:left="0"/>
        <w:jc w:val="both"/>
      </w:pPr>
      <w:r>
        <w:rPr>
          <w:rFonts w:ascii="Times New Roman"/>
          <w:b w:val="false"/>
          <w:i w:val="false"/>
          <w:color w:val="000000"/>
          <w:sz w:val="28"/>
        </w:rPr>
        <w:t>
      13. Ежегодно, по состоянию на 1 января, служащим, ответственным за кадровую работу, проводится сверка соответствия служебных удостоверений их учетным данным.</w:t>
      </w:r>
    </w:p>
    <w:bookmarkEnd w:id="16"/>
    <w:bookmarkStart w:name="z20" w:id="17"/>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 районного маслихата.</w:t>
      </w:r>
    </w:p>
    <w:bookmarkEnd w:id="17"/>
    <w:bookmarkStart w:name="z21" w:id="18"/>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служащего, ответственного за кадровую работу, подает объявление в средства массовой информации.</w:t>
      </w:r>
    </w:p>
    <w:bookmarkEnd w:id="18"/>
    <w:bookmarkStart w:name="z22" w:id="19"/>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служащий, ответственный за кадровую работу, в течение десяти рабочих дней со дня издания распоряжения о служебном расследовании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19"/>
    <w:bookmarkStart w:name="z23" w:id="20"/>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информируется служащий, ответственный за кадровую работу.</w:t>
      </w:r>
    </w:p>
    <w:bookmarkEnd w:id="20"/>
    <w:p>
      <w:pPr>
        <w:spacing w:after="0"/>
        <w:ind w:left="0"/>
        <w:jc w:val="both"/>
      </w:pPr>
      <w:r>
        <w:rPr>
          <w:rFonts w:ascii="Times New Roman"/>
          <w:b w:val="false"/>
          <w:i w:val="false"/>
          <w:color w:val="000000"/>
          <w:sz w:val="28"/>
        </w:rPr>
        <w:t>
      Новое служебное удостоверение взамен утерянного выдается служащим, ответственным за кадровую работу после проведения служебного расследования.</w:t>
      </w:r>
    </w:p>
    <w:bookmarkStart w:name="z24" w:id="21"/>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служащему, ответственному за кадровую работу.</w:t>
      </w:r>
    </w:p>
    <w:bookmarkEnd w:id="21"/>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Start w:name="z25" w:id="22"/>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государственных служащих государственного учреждения "Аппарат Мартукского районного маслихата" и его описания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Мартукского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1960"/>
        <w:gridCol w:w="687"/>
        <w:gridCol w:w="687"/>
        <w:gridCol w:w="879"/>
        <w:gridCol w:w="4064"/>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w:t>
            </w:r>
            <w:r>
              <w:br/>
            </w:r>
            <w:r>
              <w:rPr>
                <w:rFonts w:ascii="Times New Roman"/>
                <w:b w:val="false"/>
                <w:i w:val="false"/>
                <w:color w:val="000000"/>
                <w:sz w:val="20"/>
              </w:rPr>
              <w:t>
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w:t>
            </w:r>
            <w:r>
              <w:br/>
            </w:r>
            <w:r>
              <w:rPr>
                <w:rFonts w:ascii="Times New Roman"/>
                <w:b w:val="false"/>
                <w:i w:val="false"/>
                <w:color w:val="000000"/>
                <w:sz w:val="20"/>
              </w:rPr>
              <w:t>
емая должность</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
чание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прошнуровывается, пронумеровывается, заверяется подписью служащего, ответственного за кадровую работу,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