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f55d" w14:textId="1b1f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1 марта 2017 года № 2. Зарегистрировано Департаментом юстиции Актюбинской области 3 апреля 2017 года № 5386. Утратило силу постановлением Ревизионной комиссии по Актюбинской области от 14 марта 2018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Актюбинской области от 14.03.2018 № 4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№ 14637) Ревизионная комиссия по Актюбинской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коммунального государственного учреждения "Ревизионная комиссия по Актюбинской области"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"Ревизионная комиссия по Актюбинской области" от 14 июля 2016 года № 17 "Об утверждении Методики ежегодной оценки деятельности административных государственных служащих корпуса "Б" Ревизионной комиссии по Актюбинской области" (зарегистрированное в реестре государственной регистрации нормативных правовых актов 25 июля 2016 года № 5012, опубликованное от 29 июля 2016 года в информационно-правовой системе "Әділет").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коммунального государственного учреждения "Ревизионная комиссия по Актюбинской области".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С.Енсегенулы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Ревизионной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2017 года № 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Актюбинской области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Ревизионной комиссии по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Ревизионной комиссии по Актюбинской области (далее - служащие корпуса "Б").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 корпуса "Б", находящиеся в социальных отпусках, либо периоде временной нетрудоспособности, проходят оценку в течение 5 рабочих дней после выхода на работу. 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4257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поощрительные баллы;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105 (включительно) баллов -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баллов (включительно) баллов – "эффективно",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 баллов.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3749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∑ИП-оценка выполнения индивидуального плана работы (среднеарифметическое значение);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баллов – "удовлетворительно",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4 до 4,9 баллов – "эффективно",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47"/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государственном учреждении "Департамент Агентства Республики Казахстан по делам государственной службы и противодействию коррупции по Актюбинской области" осуществляется в течение десяти рабочих дней со дня вынесения решения.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государственное учреждение "Департамент Агентства Республики Казахстан по делам государственной службы и противодействию коррупции по Актюбинской области".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целевые показатели определяются с учетом их направленности</w:t>
      </w:r>
      <w:r>
        <w:rPr>
          <w:rFonts w:ascii="Times New Roman"/>
          <w:b w:val="false"/>
          <w:i/>
          <w:color w:val="000000"/>
          <w:sz w:val="28"/>
        </w:rPr>
        <w:t xml:space="preserve">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</w:t>
      </w:r>
      <w:r>
        <w:rPr>
          <w:rFonts w:ascii="Times New Roman"/>
          <w:b w:val="false"/>
          <w:i/>
          <w:color w:val="000000"/>
          <w:sz w:val="28"/>
        </w:rPr>
        <w:t>составляет не более четырех, из них не</w:t>
      </w:r>
      <w:r>
        <w:rPr>
          <w:rFonts w:ascii="Times New Roman"/>
          <w:b w:val="false"/>
          <w:i/>
          <w:color w:val="000000"/>
          <w:sz w:val="28"/>
        </w:rPr>
        <w:t xml:space="preserve">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_______________квартал 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045"/>
        <w:gridCol w:w="1930"/>
        <w:gridCol w:w="4305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66"/>
        <w:gridCol w:w="4034"/>
      </w:tblGrid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Проверено: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2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 подпись)</w:t>
            </w:r>
          </w:p>
        </w:tc>
        <w:tc>
          <w:tcPr>
            <w:tcW w:w="40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