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b45c" w14:textId="8a1b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февраля 2017 года № 6С-12/3. Зарегистрировано Департаментом юстиции Акмолинской области 6 марта 2017 года № 5803. Утратило силу решением Бурабайского районного маслихата Акмолинской области от 13 февраля 2026 года № 8С-40/1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занятые под автостоянки (паркинги)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Щучинск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27 марта 2012 года № 5С-2/5 "Об установлении категорий автостоянок (паркингов) и увеличении размеров базовых ставок налога на земли, выделенные под автостоянки (паркинги) в Бурабайском районе" (зарегистрировано в Реестре государственной регистрации нормативных правовых актов № 1-19-229, опубликовано 11 мая 2012 года в районных газетах "Бурабай" и "Луч").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Бурабайского районного маслихата от 12 мая 2016 года № 6С-2/10 "О внесении изменений в некоторые решения Бурабайского районного маслихата" (зарегистрировано в Реестре государственной регистрации нормативных правовых актов № 5416, опубликовано 23 июня 2016 года в районных газетах "Бурабай" и "Луч").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XIІ 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Бурабайскому району"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</w:t>
      </w:r>
      <w:r>
        <w:br/>
      </w:r>
      <w:r>
        <w:rPr>
          <w:rFonts w:ascii="Times New Roman"/>
          <w:b/>
          <w:i w:val="false"/>
          <w:color w:val="000000"/>
        </w:rPr>
        <w:t>выделенные под автостоянки (паркинги) в Бурабайском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6С-24/3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