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3805" w14:textId="ef53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февраля 2017 года № 96/11-6. Зарегистрировано Департаментом юстиции Акмолинской области 17 марта 2017 года № 5840. Утратило силу решением Целиноградского районного маслихата Акмолинской области от 28 марта 2018 года № 192/27-6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192/27-6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Целиноградского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маслихата"от 28 марта 2016 года № 12/1-6 (зарегистрировано в Реестре государственной регистрации нормативных правовых актов № 5336, опубликовано 13 мая 2016 года в районных газетах "Вести Акмола", "Ақмол ақпараты").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96/11-6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Целиноградского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Целиноградского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районного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маслихата, в должностные обязанности которого входит ведение кадровой работы,не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маслихата, в должностные обязанности которого входит ведение кадровой работы,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маслихата, в должностные обязанности которого входит ведение кадровой работы,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аппарате районного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