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b52f" w14:textId="892b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августа 2017 года № 13/2. Зарегистрировано Департаментом юстиции Акмолинской области 26 сентября 2017 года № 6086.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Сандыктауского районного маслихата Акмолинской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Сандыктауский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решения Сандыктауского районного маслихата Акмолинской области от 22.02.2024 № 29/1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Сандыктауского районного маслихата Акмолинской области от 22.02.2024 </w:t>
      </w:r>
      <w:r>
        <w:rPr>
          <w:rFonts w:ascii="Times New Roman"/>
          <w:b w:val="false"/>
          <w:i w:val="false"/>
          <w:color w:val="000000"/>
          <w:sz w:val="28"/>
        </w:rPr>
        <w:t>№ 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25 ноября 2014 года № 28/2 "Об определении порядка и размера возмещения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4534, опубликовано 9 января 2015 года в газете "Сандыктауские вести");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Н.Тамбовцева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сентября 2017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Сандыктауском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Сандыктауского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окончанием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корпорация" 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