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992a" w14:textId="9229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малообеспеченным семьям (гражданам), проживающим в Егиндыкольском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Егиндыкольского районного маслихата Акмолинской области от 30 марта 2017 года № 6С 12-4. Зарегистрировано Департаментом юстиции Акмолинской области 18 апреля 2017 года № 5892. Утратило силу решением Егиндыкольского районного маслихата Акмолинской области от 4 марта 2020 года № 6С44-4</w:t>
      </w:r>
    </w:p>
    <w:p>
      <w:pPr>
        <w:spacing w:after="0"/>
        <w:ind w:left="0"/>
        <w:jc w:val="both"/>
      </w:pPr>
      <w:r>
        <w:rPr>
          <w:rFonts w:ascii="Times New Roman"/>
          <w:b w:val="false"/>
          <w:i w:val="false"/>
          <w:color w:val="ff0000"/>
          <w:sz w:val="28"/>
        </w:rPr>
        <w:t xml:space="preserve">
      Сноска. Утратило силу решением Егиндыкольского районного маслихата Акмолинской области от 04.03.2020 </w:t>
      </w:r>
      <w:r>
        <w:rPr>
          <w:rFonts w:ascii="Times New Roman"/>
          <w:b w:val="false"/>
          <w:i w:val="false"/>
          <w:color w:val="ff0000"/>
          <w:sz w:val="28"/>
        </w:rPr>
        <w:t>№ 6С44-4</w:t>
      </w:r>
      <w:r>
        <w:rPr>
          <w:rFonts w:ascii="Times New Roman"/>
          <w:b w:val="false"/>
          <w:i w:val="false"/>
          <w:color w:val="ff0000"/>
          <w:sz w:val="28"/>
        </w:rPr>
        <w:t xml:space="preserve"> (вводится в действия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(зарегистрировано в Реестре государственной регистрации нормативных правовых актов № 11015), Егиндыкольский районный маслихат </w:t>
      </w:r>
      <w:r>
        <w:rPr>
          <w:rFonts w:ascii="Times New Roman"/>
          <w:b/>
          <w:i w:val="false"/>
          <w:color w:val="000000"/>
          <w:sz w:val="28"/>
        </w:rPr>
        <w:t>РЕШИЛ</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Определить размер и порядок оказания жилищной помощи малообеспеченным семьям (гражданам), проживающим в Егиндыкольском районе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О.Садыбеков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Егиндыкольского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Н.Тулепов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 марта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Егиндыкольского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марта 2017 года</w:t>
            </w:r>
            <w:r>
              <w:br/>
            </w:r>
            <w:r>
              <w:rPr>
                <w:rFonts w:ascii="Times New Roman"/>
                <w:b w:val="false"/>
                <w:i w:val="false"/>
                <w:color w:val="000000"/>
                <w:sz w:val="20"/>
              </w:rPr>
              <w:t>№ 6С12- 4</w:t>
            </w:r>
          </w:p>
        </w:tc>
      </w:tr>
    </w:tbl>
    <w:bookmarkStart w:name="z5" w:id="3"/>
    <w:p>
      <w:pPr>
        <w:spacing w:after="0"/>
        <w:ind w:left="0"/>
        <w:jc w:val="left"/>
      </w:pPr>
      <w:r>
        <w:rPr>
          <w:rFonts w:ascii="Times New Roman"/>
          <w:b/>
          <w:i w:val="false"/>
          <w:color w:val="000000"/>
        </w:rPr>
        <w:t xml:space="preserve"> Размер и порядок оказания жилищной помощи малообеспеченным семьям</w:t>
      </w:r>
      <w:r>
        <w:br/>
      </w:r>
      <w:r>
        <w:rPr>
          <w:rFonts w:ascii="Times New Roman"/>
          <w:b/>
          <w:i w:val="false"/>
          <w:color w:val="000000"/>
        </w:rPr>
        <w:t>(гражданам), проживающим в Егиндыкольском районе</w:t>
      </w:r>
    </w:p>
    <w:bookmarkEnd w:id="3"/>
    <w:bookmarkStart w:name="z6" w:id="4"/>
    <w:p>
      <w:pPr>
        <w:spacing w:after="0"/>
        <w:ind w:left="0"/>
        <w:jc w:val="left"/>
      </w:pPr>
      <w:r>
        <w:rPr>
          <w:rFonts w:ascii="Times New Roman"/>
          <w:b/>
          <w:i w:val="false"/>
          <w:color w:val="000000"/>
        </w:rPr>
        <w:t xml:space="preserve"> Глава 1. Размер оказания жилищной помощи</w:t>
      </w:r>
    </w:p>
    <w:bookmarkEnd w:id="4"/>
    <w:bookmarkStart w:name="z7" w:id="5"/>
    <w:p>
      <w:pPr>
        <w:spacing w:after="0"/>
        <w:ind w:left="0"/>
        <w:jc w:val="both"/>
      </w:pPr>
      <w:r>
        <w:rPr>
          <w:rFonts w:ascii="Times New Roman"/>
          <w:b w:val="false"/>
          <w:i w:val="false"/>
          <w:color w:val="000000"/>
          <w:sz w:val="28"/>
        </w:rPr>
        <w:t>
      1. Уполномоченным органом по назначению и выплате жилищной помощи определено государственное учреждение "Отдел занятости и социальных программ Егиндыкольского района", который исчисляет совокупный доход семьи (гражданина) за квартал, предшествовавший кварталу обращения за назначением жилищной помощи, в порядке, определяемом действующим законодательством.</w:t>
      </w:r>
    </w:p>
    <w:bookmarkEnd w:id="5"/>
    <w:bookmarkStart w:name="z8" w:id="6"/>
    <w:p>
      <w:pPr>
        <w:spacing w:after="0"/>
        <w:ind w:left="0"/>
        <w:jc w:val="both"/>
      </w:pPr>
      <w:r>
        <w:rPr>
          <w:rFonts w:ascii="Times New Roman"/>
          <w:b w:val="false"/>
          <w:i w:val="false"/>
          <w:color w:val="000000"/>
          <w:sz w:val="28"/>
        </w:rPr>
        <w:t>
      2. Доля предельно допустимых расходов:</w:t>
      </w:r>
    </w:p>
    <w:bookmarkEnd w:id="6"/>
    <w:p>
      <w:pPr>
        <w:spacing w:after="0"/>
        <w:ind w:left="0"/>
        <w:jc w:val="both"/>
      </w:pPr>
      <w:r>
        <w:rPr>
          <w:rFonts w:ascii="Times New Roman"/>
          <w:b w:val="false"/>
          <w:i w:val="false"/>
          <w:color w:val="000000"/>
          <w:sz w:val="28"/>
        </w:rPr>
        <w:t>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 устанавливается в размере 10 процентов к совокупному доходу семьи (гражданина).</w:t>
      </w:r>
    </w:p>
    <w:bookmarkStart w:name="z9" w:id="7"/>
    <w:p>
      <w:pPr>
        <w:spacing w:after="0"/>
        <w:ind w:left="0"/>
        <w:jc w:val="both"/>
      </w:pPr>
      <w:r>
        <w:rPr>
          <w:rFonts w:ascii="Times New Roman"/>
          <w:b w:val="false"/>
          <w:i w:val="false"/>
          <w:color w:val="000000"/>
          <w:sz w:val="28"/>
        </w:rPr>
        <w:t>
      3. Оплата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p>
    <w:bookmarkEnd w:id="7"/>
    <w:bookmarkStart w:name="z10" w:id="8"/>
    <w:p>
      <w:pPr>
        <w:spacing w:after="0"/>
        <w:ind w:left="0"/>
        <w:jc w:val="left"/>
      </w:pPr>
      <w:r>
        <w:rPr>
          <w:rFonts w:ascii="Times New Roman"/>
          <w:b/>
          <w:i w:val="false"/>
          <w:color w:val="000000"/>
        </w:rPr>
        <w:t xml:space="preserve"> Глава 2. Порядок оказания жилищной помощи</w:t>
      </w:r>
    </w:p>
    <w:bookmarkEnd w:id="8"/>
    <w:bookmarkStart w:name="z11" w:id="9"/>
    <w:p>
      <w:pPr>
        <w:spacing w:after="0"/>
        <w:ind w:left="0"/>
        <w:jc w:val="both"/>
      </w:pPr>
      <w:r>
        <w:rPr>
          <w:rFonts w:ascii="Times New Roman"/>
          <w:b w:val="false"/>
          <w:i w:val="false"/>
          <w:color w:val="000000"/>
          <w:sz w:val="28"/>
        </w:rPr>
        <w:t>
      4. Жилищная помощь предоставляется за счет средств районного бюджета малообеспеченным семьям (гражданам), постоянно проживающим в Егиндыкольском районе.</w:t>
      </w:r>
    </w:p>
    <w:bookmarkEnd w:id="9"/>
    <w:bookmarkStart w:name="z12" w:id="10"/>
    <w:p>
      <w:pPr>
        <w:spacing w:after="0"/>
        <w:ind w:left="0"/>
        <w:jc w:val="both"/>
      </w:pPr>
      <w:r>
        <w:rPr>
          <w:rFonts w:ascii="Times New Roman"/>
          <w:b w:val="false"/>
          <w:i w:val="false"/>
          <w:color w:val="000000"/>
          <w:sz w:val="28"/>
        </w:rPr>
        <w:t xml:space="preserve">
      5. Прием заявлений и выдача результатов оказания государственной услуги осуществляется согласно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"Назначение жилищной помощи", утвержденного приказом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(зарегистрировано в Реестре государственной регистрации нормативных правовых актов № 11015).</w:t>
      </w:r>
    </w:p>
    <w:bookmarkEnd w:id="10"/>
    <w:bookmarkStart w:name="z13" w:id="11"/>
    <w:p>
      <w:pPr>
        <w:spacing w:after="0"/>
        <w:ind w:left="0"/>
        <w:jc w:val="both"/>
      </w:pPr>
      <w:r>
        <w:rPr>
          <w:rFonts w:ascii="Times New Roman"/>
          <w:b w:val="false"/>
          <w:i w:val="false"/>
          <w:color w:val="000000"/>
          <w:sz w:val="28"/>
        </w:rPr>
        <w:t>
      6. Назначение жилищной помощи производится на полный текущий квартал, независимо от даты подачи заявления, при этом доходы семьи (гражданина) и расходы на коммунальные услуги учитываются за истекший квартал, за исключением:</w:t>
      </w:r>
    </w:p>
    <w:bookmarkEnd w:id="11"/>
    <w:p>
      <w:pPr>
        <w:spacing w:after="0"/>
        <w:ind w:left="0"/>
        <w:jc w:val="both"/>
      </w:pPr>
      <w:r>
        <w:rPr>
          <w:rFonts w:ascii="Times New Roman"/>
          <w:b w:val="false"/>
          <w:i w:val="false"/>
          <w:color w:val="000000"/>
          <w:sz w:val="28"/>
        </w:rPr>
        <w:t>
      семей (граждан), имеющих в частной собственности более одной единицы жилья (квартиры, дома) или сдающих помещение в наем (поднаем).</w:t>
      </w:r>
    </w:p>
    <w:bookmarkStart w:name="z14" w:id="12"/>
    <w:p>
      <w:pPr>
        <w:spacing w:after="0"/>
        <w:ind w:left="0"/>
        <w:jc w:val="both"/>
      </w:pPr>
      <w:r>
        <w:rPr>
          <w:rFonts w:ascii="Times New Roman"/>
          <w:b w:val="false"/>
          <w:i w:val="false"/>
          <w:color w:val="000000"/>
          <w:sz w:val="28"/>
        </w:rPr>
        <w:t>
      7. Расходы на отопление для проживающих в коммунальном жилище берутся в плановом начислении с последующим перерасчетом по фактической оплате.</w:t>
      </w:r>
    </w:p>
    <w:bookmarkEnd w:id="12"/>
    <w:bookmarkStart w:name="z15" w:id="13"/>
    <w:p>
      <w:pPr>
        <w:spacing w:after="0"/>
        <w:ind w:left="0"/>
        <w:jc w:val="both"/>
      </w:pPr>
      <w:r>
        <w:rPr>
          <w:rFonts w:ascii="Times New Roman"/>
          <w:b w:val="false"/>
          <w:i w:val="false"/>
          <w:color w:val="000000"/>
          <w:sz w:val="28"/>
        </w:rPr>
        <w:t>
      8. Выплата жилищной помощи малообеспеченным семьям (гражданам) осуществляется государственным учреждением "Отдел занятости и социальных программ Егиндыкольского района" через банки второго уровня.</w:t>
      </w:r>
    </w:p>
    <w:bookmarkEnd w:id="13"/>
    <w:bookmarkStart w:name="z16" w:id="14"/>
    <w:p>
      <w:pPr>
        <w:spacing w:after="0"/>
        <w:ind w:left="0"/>
        <w:jc w:val="both"/>
      </w:pPr>
      <w:r>
        <w:rPr>
          <w:rFonts w:ascii="Times New Roman"/>
          <w:b w:val="false"/>
          <w:i w:val="false"/>
          <w:color w:val="000000"/>
          <w:sz w:val="28"/>
        </w:rPr>
        <w:t>
      9. Жилищная помощь назначается малообеспеченным семьям (гражданам), проживающим в частных домостроениях с местным отоплением по возмещению затрат на коммунальные услуги и приобретение твердого топлива, являющимися собственниками жилого дома, нанимателями (при наличии договора-аренды жилья).</w:t>
      </w:r>
    </w:p>
    <w:bookmarkEnd w:id="14"/>
    <w:bookmarkStart w:name="z17" w:id="15"/>
    <w:p>
      <w:pPr>
        <w:spacing w:after="0"/>
        <w:ind w:left="0"/>
        <w:jc w:val="both"/>
      </w:pPr>
      <w:r>
        <w:rPr>
          <w:rFonts w:ascii="Times New Roman"/>
          <w:b w:val="false"/>
          <w:i w:val="false"/>
          <w:color w:val="000000"/>
          <w:sz w:val="28"/>
        </w:rPr>
        <w:t>
      10. Компенсационные нормы на потребление твердого топлива с местным отоплением устанавливается пять тонн на отопительный сезон единовременно, на семью (гражданина) в квартал обращения. Расход топлива на 1 квадратный метр учитывается в размере 20,83 килограммов в месяц. Стоимость угля принимать усредненную, сложившуюся за предыдущий квартал согласно статистическим данным.</w:t>
      </w:r>
    </w:p>
    <w:bookmarkEnd w:id="15"/>
    <w:bookmarkStart w:name="z18" w:id="16"/>
    <w:p>
      <w:pPr>
        <w:spacing w:after="0"/>
        <w:ind w:left="0"/>
        <w:jc w:val="both"/>
      </w:pPr>
      <w:r>
        <w:rPr>
          <w:rFonts w:ascii="Times New Roman"/>
          <w:b w:val="false"/>
          <w:i w:val="false"/>
          <w:color w:val="000000"/>
          <w:sz w:val="28"/>
        </w:rPr>
        <w:t>
      11. Расходы потребления электроэнергии, холодной воды оплачиваются по фактическим затратам за предыдущий квартал.</w:t>
      </w:r>
    </w:p>
    <w:bookmarkEnd w:id="16"/>
    <w:bookmarkStart w:name="z19" w:id="17"/>
    <w:p>
      <w:pPr>
        <w:spacing w:after="0"/>
        <w:ind w:left="0"/>
        <w:jc w:val="both"/>
      </w:pPr>
      <w:r>
        <w:rPr>
          <w:rFonts w:ascii="Times New Roman"/>
          <w:b w:val="false"/>
          <w:i w:val="false"/>
          <w:color w:val="000000"/>
          <w:sz w:val="28"/>
        </w:rPr>
        <w:t>
      12. Компенсация повышения тарифов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 512 "О некоторых вопросах компенсации повышения тарифа абонентской платы за оказание услуг телекоммуникаций социально защищаемым гражданам".</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