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474c" w14:textId="ef94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Егиндыкольского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20 февраля 2017 года № 6С 11-4. Зарегистрировано Департаментом юстиции Акмолинской области 10 марта 2017 года № 5817. Утратило силу решением Егиндыкольского районного маслихата Акмолинской области от 13 марта 2018 года № 6С22-2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6С22-2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Егиндыкольского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Егиндыкольского районного маслихата"" от 18 мая 2016 года № 6С4-7 (зарегистрировано в Реестре государственной регистрации нормативных правовых актов № 5421, опубликовано 11 июля 2016 года в районной газете "Алтын астық").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6С11-4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 Егиндыкольского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Егиндыкольского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(далее – Типовая методика)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организационной работы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организационной работы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организационной работы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отдела организационной работы аппарата районного маслихата, в должностные обязанности которого входит ведение кадровой работы аппарата районного маслихата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отдела организационной работы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 =100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аппарата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отдела организационной работы аппарата районного маслихата, в должностные обязанности которого входит ведение кадровой работы аппарата районного маслихата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год = 0,4*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кв. + 0,6*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отдела организационной работы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организационной работы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организационной работы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аппарата районного маслихата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