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83a6" w14:textId="49d8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8 декабря 2017 года № 6С-16/1. Зарегистрировано Департаментом юстиции Акмолинской области 22 декабря 2017 года № 6240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4092313,6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–3337579,2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4163413,8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2017 год целевые трансферты в сумме 754431,2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204936,2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106266,9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16905,3 тысяч тенге на увеличение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44484,6 тысячи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36054,9 тысячи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1224,5 тысячи тенге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39872,0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13990,0 тысяч тенге на развитие рынка труда, в том числе: 5055,0 тысяч тенге на частичное субсидирование заработной платы, 6467,0 тысяч тенге на молодежную практику и 2468,0 тысяч тенге на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тысяч тенге на размещение государственного социального заказа в неправительственных организациях, в том числе: 1613,0 тысяч тенге на оказание специальных социальных услуг престарелым и инвалидам в условиях полустационара и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6542,0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7843,0 тысячи тенге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5585,0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509623,0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44697,0 тысяч тенге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1593,7 тысячи тенге на проведение мероприятий по государственному языку для учащихся школ некоренной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33909,6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3782,0 тысячи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7560,0 тысяч тенге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21942,7 тысячи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293758,4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24286,0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1293,6 тысячи тенге на обучение педагогов школ на семинарах по превенции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36800,0 тысяч тенге на ремонт системы водоснабжения и водоотведения.";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2625215,5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1979179,1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