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c566" w14:textId="6d6c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23 декабря 2016 года № 6С-8/1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20 февраля 2017 года № 6С-9/3. Зарегистрировано Департаментом юстиции Акмолинской области 21 февраля 2017 года № 5755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2017-2019 годы" от 23 декабря 2016 года № 6С-8/1 (зарегистрировано в Реестре государственной регистрации нормативных правовых актов № 5693, опубликовано 20 января 2017 года в газете "Бұланды Ақпарат")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2017-2019 годы согласно приложениям 1, 2, 3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3612361,0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652202,0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33904,0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48628,0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2877627,0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3681898,5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14173,1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–17096,1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2923,0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–18370,0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приобретение финансовых активов –18370,0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финансовых активов государства – 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- 102080,6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– 102080,6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17018 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–2923,0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87985,6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Учесть, что в районном бюджете на 2017 год предусмотрены объемы трансфертов, передаваемых из районного бюджета органам местного самоуправления в сумме 41688,0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аппарату акима города 30362,0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Айнакольскому сельскому округу 332,0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Амангельдинскому аульному округу 1014,0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Вознесенскому сельскому округу 892,0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Даниловскому сельскому округу 1079,0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Ергольскому аульному округу 1330,0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Журавлевскому сельскому округу 1588,0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Капитоновскому сельскому округу 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Караозекскому аульному округу 1018,0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Карамышевскому сельскому округу 1405,0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Никольскому сельскому округу 654,0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Новобратскому сельскому округу 1206,0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9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А.Есентуров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февраля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3681898,5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-102080,6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