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9a46" w14:textId="ed49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октября 2017 года № А-10/469. Зарегистрировано Департаментом юстиции Акмолинской области 8 ноября 2017 года № 6153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природных территориях",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А-10/469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в которые вносятся изменения и дополнения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охранной зоны Государственного Национального природного парка "Бурабай" от 23 января 2007 года № А-2/22 (зарегистрировано в Реестре государственной регистрации нормативных правовых актов № 3217, опубликовано 20 марта 2007 года в газетах "Арқа ажары" и "Акмолинская правда") следующие изменения: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Государственного национального природного парка "Бурабай",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территории охранной зоны Национального парка не допускается: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добыча полезных ископаемых;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охота;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национального природного парка.";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размера и границ охранной зоны, вида режима и порядка природопользования на территории охранной зоны Государственного национального природного парка "Кокшетау" в Акмолинской области" от 27 мая 2011 года № А-5/190 (зарегистрировано в Реестре государственной регистрации нормативных правовых актов № 3393, опубликовано 16 июля 2011 года в газетах "Арқа ажары" и "Акмолинская правда") следующее изменение и дополнение: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Государственного национального природного парка "Кокшетау" в Акмолинской области, утвержденных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территории охранной зоны Национального парка не допускается: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добыча полезных ископаемых;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охота;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интродукция чужеродных видов диких животных и дикорастущих растений;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национального природного парка.";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размера и границ охранной зоны, вида режима и порядка природопользования на территории охранной зоны государственного национального природного парка "Буйратау" в Акмолинской области" от 24 ноября 2014 года № А-10/556 (зарегистрировано в Реестре государственной регистрации нормативных правовых актов № 4492, опубликовано 23 декабря 2014 года в информационно-правовой системе "Әділет") следующее изменение и дополнение: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природопользования на территории охранной зоны Государственного национального природного парка "Буйратау" в Акмолинской области, утвержденных указанным постановлением: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 территории охранной зоны Национального парка не допускается: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государственного национального природного парка;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выброс в атмосферу и сброс в открытые водные источники и на рельеф загрязняющих веществ и сточных вод;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добыча полезных ископаемых;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охота;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захоронение радиоактивных материалов и промышленных отходов;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деятельность, способная изменить гидрологический режим экологических систем государственного национального природного парка (строительство плотин, дамб, гидротехнических сооружений и других объектов, приводящих к прекращению или снижению естественного стока вод);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интродукция чужеродных видов диких животных и дикорастущих растений;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государственного национального природного парка.";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 территории охранной зоны Национального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национального парка: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строительства служебных зданий (кордонов) для проживания работников государственного национального природного парка, предоставления им служебных земельных наделов.".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