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1571f" w14:textId="5f157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услуг, оказываемых Государственным учреждением "Управление архитектуры и градостроительства города Астаны"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7 ноября 2017 года № 120-2305. Зарегистрировано Департаментом юстиции города Астаны 21 ноября 2017 года № 1139. Утратило силу постановлением акимата города Нур-Султана от 21 октября 2020 года № 510-2362 (вводится в действие по истечении десяти календарных дней после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Нур-Султана от 21.10.2020 </w:t>
      </w:r>
      <w:r>
        <w:rPr>
          <w:rFonts w:ascii="Times New Roman"/>
          <w:b w:val="false"/>
          <w:i w:val="false"/>
          <w:color w:val="ff0000"/>
          <w:sz w:val="28"/>
        </w:rPr>
        <w:t>№ 510-2362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26 июня 2017 года № 387 "Об утверждении стандартов государственных услуг в сфере долевого участия в жилищном строительстве",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   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Утвердить:  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Регламент государственной услуги "Выдача разрешения на привлечение денег дольщиков"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  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Регламент государственной услуги "Выдача выписки об учетной записи договора о долевом участии в жилищном строительстве"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 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Руководителю Государственного учреждения "Управление архитектуры и градостроительства города Астаны" в установленном законодательством Республики Казахстан порядке обеспечить:   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постановления в территориальном органе юстиции;  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направление копии настоящего постановления в течение десяти календарных дней со дня государственной регистрации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 и включения в Эталонный контрольный банк нормативных правовых актов Республики Казахстан; 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календарных дней после государственной регистрации настоящего постановления направление его копии для официального опубликования в периодических печатных изданиях, распространяемых на территории города Астаны;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размещение настоящего постановления на интернет-ресурсе акимата города Астаны после его официального опубликования;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течение десяти рабочих дней после государственной регистрации настоящего постановления представление в территориальный орган юстиции сведений об исполнении мероприятий, предусмотренных подпунктами 1), 2), 3) и 4) настоящего пункта. 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первого заместителя акима города Астаны Хорошуна С.М.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         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Исекешев   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Астаны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 ноября 2017 года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120-2305     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 </w:t>
      </w:r>
      <w:r>
        <w:br/>
      </w:r>
      <w:r>
        <w:rPr>
          <w:rFonts w:ascii="Times New Roman"/>
          <w:b/>
          <w:i w:val="false"/>
          <w:color w:val="000000"/>
        </w:rPr>
        <w:t xml:space="preserve">"Выдача разрешения на привлечение денег дольщиков"  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  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разрешения на привлечение денег дольщиков" (далее – государственная услуга) оказывается уполномоченным органом акимата города Астаны – Государственным учреждением "Управление архитектуры и градостроительства города Астаны" (далее – услугодатель)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привлечение денег дольщиков" (далее – Стандарт), утвержденным приказом Министра по инвестициям и развитию Республики Казахстан от 26 июня 2017 года № 387 "Об утверждении стандартов государственных услуг в сфере долевого участия в жилищном строительстве" (зарегистрирован в Реестре государственной регистрации нормативных правовых актов за № 15398).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бесплатно услугополучателю (либо уполномоченному представителю юридического лица по документу подтверждающему полномочия, физического лица по нотариально заверенной доверенности).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канцелярию услугодателя.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оказания государственной услуги: бумажная.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выдача разрешения на привлечение денег дольщиков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(далее – разрешение) либо мотивированный ответ об отказе в оказании государственной услуги.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услуги: бумажная. 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 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услугополучателя по форме согласно приложению 2 к Стандарту и принятие пакета документов услугополучателя,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Содержание каждой процедуры (действия), входящей в состав процесса оказания государственной услуги, длительность его выполнения: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услугодателя принимает пакет документов услугополучателя, осуществляет их регистрацию и передает руководителю услугодателя для определения ответственного исполнителя – 20 (двадцать) минут;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пакет документов услугополучателя и определяет ответственного исполнителя услугодателя – 1 (один) рабочий день;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изучает пакет документов услугополучателя, подготавливает проект разрешения и направляет на подписание руководителю – 7 (семь) рабочих дней.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и (или) документов с истекшим сроком действия, а также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ответственный исполнитель подготавливает мотивированный ответ об отказе в оказании государственной услуги;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руководитель услугодателя подписывает разрешение либо мотивированный ответ об отказе в оказании государственной услуги – 1 (один) рабочий день;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сотрудник услугодателя регистрирует и выдает услугополучателю разрешение либо мотивированный ответ об отказе в оказании государственной услуги – 20 (двадцать) минут.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действия 1 – регистрация и передача руководителю услугодателя пакета документов услугополучателя для определения ответственного исполнителя;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действия 2 – определение ответственного исполнителя услугодателя;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действия 3 – подготовка проекта разрешения либо мотивированного ответа об отказе в оказании государственной услуги;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действия 4 – подписание руководителем услугодателя разрешения либо мотивированного ответа об отказе в оказании государственной услуги;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действия 5 – выдача услугополучателю разрешения либо мотивированного ответа об отказе в оказании государственной услуги.</w:t>
      </w:r>
    </w:p>
    <w:bookmarkEnd w:id="34"/>
    <w:bookmarkStart w:name="z4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 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Перечень структурных подразделений (работников) услугодателя, которые участвуют в процессе оказания государственной услуги: 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услугодателя;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услугодателя после осуществления приема пакета документов услугополучателя передает их руководителю услугодателя для определения ответственного исполнителя – 20 (двадцать) минут;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пакет документов услугополучателя, определяет ответственного исполнителя услугодателя и передает пакет документов для исполнения – 1 (один) рабочий день;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изучив пакет документов услугополучателя, подготавливает проект разрешения либо мотивированный ответ об отказе в оказании государственной услуги и передает руководителю услугодателя для подписания – 7 (семь) рабочих дней; 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разрешение либо мотивированный ответ об отказе в оказании государственной услуги и передает сотруднику услугодателя – 1 (один) рабочий день;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услугодателя регистрирует разрешение либо мотивированный ответ об отказе в оказании государственной услуги и выдает услугополучателю – 20 (двадцать) минут.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последовательности процедур (действий) между структурными подразделениями (работниками) услугодателя в процессе оказания государственной услуги с указанием длительности каждой процедуры (действия) отражено в блок-схеме согласно приложению 1 к настоящему Регламенту.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отражается в справочнике бизнес-процессов оказания государственной услуги согласно приложению 2 к настоящему Регламенту.  </w:t>
      </w:r>
    </w:p>
    <w:bookmarkEnd w:id="47"/>
    <w:bookmarkStart w:name="z5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</w:t>
      </w:r>
      <w:r>
        <w:br/>
      </w:r>
      <w:r>
        <w:rPr>
          <w:rFonts w:ascii="Times New Roman"/>
          <w:b/>
          <w:i w:val="false"/>
          <w:color w:val="000000"/>
        </w:rPr>
        <w:t xml:space="preserve">в процессе оказания государственной услуги  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Стандартом не предусмотрен процесс оказания государственной услуги через некоммерческое акционерное общество "Государственная корпорация "Правительство для граждан" и веб-портал "электронного правительства".    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"Выдача разрешения на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привлечение денег дольщиков"  </w:t>
            </w:r>
          </w:p>
        </w:tc>
      </w:tr>
    </w:tbl>
    <w:bookmarkStart w:name="z5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описания последовательности процедур (действий)   </w:t>
      </w:r>
      <w:r>
        <w:br/>
      </w:r>
      <w:r>
        <w:rPr>
          <w:rFonts w:ascii="Times New Roman"/>
          <w:b/>
          <w:i w:val="false"/>
          <w:color w:val="000000"/>
        </w:rPr>
        <w:t xml:space="preserve">между структурными подразделениями (работниками) услугодателя при оказании государственной услуги  </w:t>
      </w:r>
    </w:p>
    <w:bookmarkEnd w:id="50"/>
    <w:bookmarkStart w:name="z58" w:id="51"/>
    <w:p>
      <w:pPr>
        <w:spacing w:after="0"/>
        <w:ind w:left="0"/>
        <w:jc w:val="left"/>
      </w:pP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7810500" cy="340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0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разрешения на привлечение денег дольщиков" </w:t>
            </w:r>
          </w:p>
        </w:tc>
      </w:tr>
    </w:tbl>
    <w:bookmarkStart w:name="z60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услугодателем</w:t>
      </w:r>
    </w:p>
    <w:bookmarkEnd w:id="52"/>
    <w:bookmarkStart w:name="z61" w:id="53"/>
    <w:p>
      <w:pPr>
        <w:spacing w:after="0"/>
        <w:ind w:left="0"/>
        <w:jc w:val="left"/>
      </w:pPr>
    </w:p>
    <w:bookmarkEnd w:id="53"/>
    <w:p>
      <w:pPr>
        <w:spacing w:after="0"/>
        <w:ind w:left="0"/>
        <w:jc w:val="both"/>
      </w:pPr>
      <w:r>
        <w:drawing>
          <wp:inline distT="0" distB="0" distL="0" distR="0">
            <wp:extent cx="7810500" cy="412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2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города Астаны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 ноября 2017 года № 120-2305       </w:t>
            </w:r>
          </w:p>
        </w:tc>
      </w:tr>
    </w:tbl>
    <w:bookmarkStart w:name="z6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 xml:space="preserve">"Выдача выписки об учетной записи договора о долевом участии в жилищном строительстве" </w:t>
      </w:r>
    </w:p>
    <w:bookmarkEnd w:id="54"/>
    <w:bookmarkStart w:name="z64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 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выписки об учетной записи договора о долевом участии в жилищном строительстве" (далее – государственная услуга) оказывается уполномоченным органом акимата города Астаны – Государственным учреждением "Управление архитектуры и градостроительства города Астаны" (далее – услугодатель)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выписки об учетной записи договора о долевом участии в жилищном строительстве" (далее – Стандарт), утвержденным приказом Министра по инвестициям и развитию Республики Казахстан от 26 июня 2017 года № 387 "Об утверждении стандартов государственных услуг в сфере долевого участия в жилищном строительстве" (зарегистрирован в Реестре государственной регистрации нормативных правовых актов за № 15398).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бесплатно услугополучателю (либо уполномоченному представителю юридического лица по документу, подтверждающему полномочия, физического лица по нотариально заверенной доверенности).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канцелярию услугодателя.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выдача выписки об учетной записи договора о долевом участии в жилищном строительстве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(далее – выписка) либо мотивированный ответ об отказе в оказании государственной услуги.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61"/>
    <w:bookmarkStart w:name="z71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    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заявление услугополучателя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и принятие пакета документов услугополучателя,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услугодателя принимает пакет документов услугополучателя, осуществляет их регистрацию и передает руководителю услугодателя для определения ответственного исполнителя – 20 (двадцать) минут;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пакет документов услугополучателя и определяет ответственного исполнителя – 1 (один) рабочий день;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изучает пакет документов услугополучателя и вносит запись в журнал учета договоров о долевом участии в жилищном строительстве (далее – журнал) – 2 (два) рабочих дня.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и (или) документов с истекшим сроком действия, а также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ответственный исполнитель подготавливает мотивированный ответ об отказе в оказании государственной услуги;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подготавливает выписку – 1 (один) рабочий день;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заверяет выписку – 1 (один) рабочий день;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услугодателя возвращает услугополучателю оригинал договора о долевом участии в жилищном строительстве, а также выдает заверенную руководителем услугодателя выписку – 20 (двадцать) минут.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действия 1 – регистрация и передача руководителю услугодателя пакета документов услугополучателя для определения ответственного исполнителя;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действия 2 – определение ответственного исполнителя услугодателя;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действия 3 – внесение записи в журнал либо подготовка мотивированного ответа об отказе в оказании государственной услуги;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действия 4 – подготовка выписки;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действия 5 – руководитель услугодателя заверяет выписку;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действия 6 – возврат услугополучателю оригинала договора о долевом участии в жилищном строительстве, а также выдача заверенной руководителем услугодателя выписки.</w:t>
      </w:r>
    </w:p>
    <w:bookmarkEnd w:id="78"/>
    <w:bookmarkStart w:name="z88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   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услугодателя;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услугодателя после осуществления приема пакета документов услугополучателя передает их руководителю услугодателя для определения ответственного исполнителя – 20 (двадцать) минут;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пакет документов услугополучателя, определяет ответственного исполнителя и передает для исполнения – 1 (один) рабочий день;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услугодателя, изучив пакет документов услугополучателя, вносит запись в журнал либо мотивированный ответ об отказе в оказании государственной услуги и передает руководителю услугодателя для подписания – 2 (два) рабочих дня; 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подготавливает выписку и передает руководителю услугодателя для подписания – 1 (один) рабочий день;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заверяет выписку – 1 (один) рабочий день;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услугодателя возвращает услугополучателю оригинал договора о долевом участии в жилищном строительстве, а также выдает заверенную руководителем услугодателя выписку – 20 (двадцать) минут.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последовательности процедур (действий) между структурными подразделениями (работниками) услугодателя в процессе оказания государственной услуги с указанием длительности каждой процедуры (действия) отражено в блок-схеме согласно приложению 1 к настоящему Регламенту.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отражается в справочнике бизнес-процессов оказания государственной услуги согласно приложению 2 к настоящему Регламенту.</w:t>
      </w:r>
    </w:p>
    <w:bookmarkEnd w:id="92"/>
    <w:bookmarkStart w:name="z102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</w:t>
      </w:r>
      <w:r>
        <w:br/>
      </w:r>
      <w:r>
        <w:rPr>
          <w:rFonts w:ascii="Times New Roman"/>
          <w:b/>
          <w:i w:val="false"/>
          <w:color w:val="000000"/>
        </w:rPr>
        <w:t xml:space="preserve">порядка использования информационных систем в процессе оказания государственной услуги  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Стандартом не предусмотрен процесс оказания государственной услуги через некоммерческое акционерное общество "Государственная корпорация "Правительство для граждан" и веб-портал "электронного правительства".    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"Выдача выписки об учетной записи договора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долевом участии в жилищном строительстве"     </w:t>
            </w:r>
          </w:p>
        </w:tc>
      </w:tr>
    </w:tbl>
    <w:bookmarkStart w:name="z105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описания последовательности процедур (действий)    </w:t>
      </w:r>
      <w:r>
        <w:br/>
      </w:r>
      <w:r>
        <w:rPr>
          <w:rFonts w:ascii="Times New Roman"/>
          <w:b/>
          <w:i w:val="false"/>
          <w:color w:val="000000"/>
        </w:rPr>
        <w:t xml:space="preserve">между структурными подразделениями (работниками) услугодателя при оказании государственной услуги      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6"/>
    <w:p>
      <w:pPr>
        <w:spacing w:after="0"/>
        <w:ind w:left="0"/>
        <w:jc w:val="both"/>
      </w:pPr>
      <w:r>
        <w:drawing>
          <wp:inline distT="0" distB="0" distL="0" distR="0">
            <wp:extent cx="7810500" cy="332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2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"Выдача выписки об учетной записи договора о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долевом участии в жилищном строительстве"     </w:t>
            </w:r>
          </w:p>
        </w:tc>
      </w:tr>
    </w:tbl>
    <w:bookmarkStart w:name="z108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услугодателем      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8"/>
    <w:p>
      <w:pPr>
        <w:spacing w:after="0"/>
        <w:ind w:left="0"/>
        <w:jc w:val="both"/>
      </w:pPr>
      <w:r>
        <w:drawing>
          <wp:inline distT="0" distB="0" distL="0" distR="0">
            <wp:extent cx="7810500" cy="417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7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