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125" w14:textId="f514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марта 2017 года № 122/17-VI. Зарегистрировано Департаментом юстиции города Астаны 14 апреля 2017 года № 1099. Утратило силу решением маслихата города Астаны от 29 марта 2018 года № 247/30-VI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  маслихата г. Астаны от 29.03.2018 </w:t>
      </w:r>
      <w:r>
        <w:rPr>
          <w:rFonts w:ascii="Times New Roman"/>
          <w:b w:val="false"/>
          <w:i w:val="false"/>
          <w:color w:val="ff0000"/>
          <w:sz w:val="28"/>
        </w:rPr>
        <w:t>№ 247/30-VI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Астаны".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июня 2016 года №39/7-VI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 (зарегистрировано в Реестре государственной регистрации нормативных правовых актов 3 августа 2016 года № 1043 опубликовано в газетах "Астана ақшамы" от 6 августа 2016 года № 90, "Вечерняя Астана" от 6 августа 2016 года № 90).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122/17-VI 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</w:t>
      </w:r>
      <w:r>
        <w:br/>
      </w:r>
      <w:r>
        <w:rPr>
          <w:rFonts w:ascii="Times New Roman"/>
          <w:b/>
          <w:i w:val="false"/>
          <w:color w:val="000000"/>
        </w:rPr>
        <w:t xml:space="preserve">"Б" государственного учреждения "Аппарат маслихата города Астаны"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 далее - служащие корпуса "Б").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 Для руководителя аппарата маслихата города Астаны оценка проводится секретарем маслихата.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оценки служащего корпуса "Б" за отчетные кварталы;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организационной работы.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секретаря маслихата о создании комиссии по оценке.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Комиссии по оценке принимается открытым голосованием.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отдела организационной работы. Секретарь Комиссии по оценке не принимает участие в голосовании. 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отдел организационной работы. Второй экземпляр находится у руководителя структурного подразделения служащего корпуса "Б".  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Отдел организационной работы формирует график проведения оценки по согласованию с председателем Комиссии по оценке.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организационной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 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 руководителя и обращений физических и юридических лиц.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 служебной этики.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организационной работы и непосредственного руководителя служащего корпуса "Б".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 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Непосредственный руководитель с учетом представленных отделом организационной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квартальная оценка служащего корпуса "Б" вычисляется непосредственным руководителем по следующей формуле: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штрафные баллы.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 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служащего корпуса "Б" вычисляется отделом организационной работы не позднее пяти рабочих дней до заседания Комиссии по оценке по следующей формуле: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 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организационной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предоставляет на заседание Комиссии следующие документы: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 листы;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 организационной работы ознакамливает служащего корпуса "Б" с результатами оценки в течение двух рабочих дней со дня ее завершения.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организационной работы в произвольной форме составляется акт об отказе от ознакомления.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пункте 34 настоящей Методики, а также подписанный протокол заседания Комиссии хранятся в отделе организационной работы. 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Служащий корпуса "Б" вправе обжаловать результаты оценки в суде. 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 послужные списки.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Астаны"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служащего корпуса "Б"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(период, на который составляется индивидуальный план)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Целевые показатели определяются с учетом их направленности на достижение стратегической цели (целей)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органа, а в случае ее (их) отсутствия, исходя из функциональных обязанностей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целевых показателей составляет не более четырех, из них не менее половины измеримых.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6"/>
        <w:gridCol w:w="6344"/>
      </w:tblGrid>
      <w:tr>
        <w:trPr>
          <w:trHeight w:val="30" w:hRule="atLeast"/>
        </w:trPr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подпись__________________________ </w:t>
            </w:r>
          </w:p>
          <w:bookmarkEnd w:id="110"/>
        </w:tc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Астаны" 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(оцениваемый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исполнения должностных обязанностей: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06"/>
        <w:gridCol w:w="6394"/>
      </w:tblGrid>
      <w:tr>
        <w:trPr>
          <w:trHeight w:val="30" w:hRule="atLeast"/>
        </w:trPr>
        <w:tc>
          <w:tcPr>
            <w:tcW w:w="59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подпись_______________________ </w:t>
            </w:r>
          </w:p>
          <w:bookmarkEnd w:id="117"/>
        </w:tc>
        <w:tc>
          <w:tcPr>
            <w:tcW w:w="6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Астаны"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выполнения индивидуального плана: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оценки руководителя 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54"/>
        <w:gridCol w:w="6246"/>
      </w:tblGrid>
      <w:tr>
        <w:trPr>
          <w:trHeight w:val="30" w:hRule="atLeast"/>
        </w:trPr>
        <w:tc>
          <w:tcPr>
            <w:tcW w:w="6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________________________ </w:t>
            </w:r>
          </w:p>
          <w:bookmarkEnd w:id="126"/>
        </w:tc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города Астаны"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(вид оценки: квартальная/годовая и оцениваемый период (квартал и (или) год) 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(в случае наличия)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 Дата: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