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4440" w14:textId="c634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248. Зарегистрировано в Министерстве юстиции Республики Казахстан 28 февраля 2018 года № 16446.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>, в целях 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постановлений Правления Национального Банка Республики Казахстан, в которые вносятся изменения и дополнения по вопросам платежей и платежных систем,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___________________М. Бекетаев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февраля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__________________Т.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января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января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______________Н. Айдапкелов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Национального Банка Республики Казахстан, в которые вносятся изменения и дополнения по вопросам платежей и платежных систем</w:t>
      </w:r>
    </w:p>
    <w:bookmarkEnd w:id="14"/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27.10.2020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16.12.2020).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199 "Об утверждении Правил проведения операций с документарными аккредитивами банками Республики Казахстан" (зарегистрированное в Реестре государственной регистрации нормативных правовых актов под № 9948, опубликованное 24 декабря 2014 года в информационно-правовой системе "Әділет") следующие изменения и дополнение: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документарными аккредитивами банками Республики Казахстан, утвержденных указанным постановлением: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проведения операций с документарными аккредитивами банками Республики Казахстан (далее –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платежах и платежных системах), Унифицированными обычаями и правилами по документарному аккредитиву, принятыми Международной торговой палатой (International Chamber of Commerce, UCP Publication № 600), и регулируют порядок проведения операций с документарными аккредитивами банками Республики Казахстан (далее – банки).";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открытия аккредитива";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открытия аккредитива приказодатель представляет в обслуживающий его банк (банк-эмитент)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утвержденными постановлением Правления Агентства Республики Казахстан по регулированию и надзору финансового рынка и финансовых организаций от 23 февраля 2007 года № 49, зарегистрированным в Реестре государственной регистрации нормативных правовых актов под № 4602, (за исключением открытия аккредитивов Национальным Банком) и заявление на открытие аккредитива в произвольной форме в двух экземплярах. Первый экземпляр заявления остается в банке для открытия аккредитива, второй экземпляр с отметкой о принятии возвращается клиенту.";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открытия аккредитива Национальным Банком приказодатель представляет в Национальный Банк заявление на его открытие в произвольной форме с приложением копии договора, предусматривающего использование формы расчета с применением документарного аккредитива.";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Исполнение аккредитива";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осуществлении платежа в пользу бенефициара банк-эмитент (исполняющий банк) формирует на сумму аккредитива платежный документ, исполнение которого производится в порядке и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утвержденными постановлением Правления Национального Банка Республики Казахстан от 28 апреля 2012 года № 154, зарегистрированным в Реестре государственной регистрации нормативных правовых актов под № 7701.";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Акцепт или негоциация переводных векселей (тратт) бенефициара, в зависимости от условий аккредитива,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1997 года "О вексельном обращении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переводными и простыми векселями банками второго уровня и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31 декабря 2015 года № 261, зарегистрированным в Реестре государственной регистрации нормативных правовых актов под № 13071.";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28.09.2020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34 "Об утверждении Требований к безопасности и беспрерывности работы информационных систем банков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№ 13256, опубликованное 14 марта 2016 года в информационно-правовой системе "Әділет") следующие изменения: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и беспрерывности работы информационных систем банков и организаций, осуществляющих отдельные виды банковских операций, утвержденных указанным постановлением: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1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Требования к безопасности и беспрерывности работы информационных систем банков и организаций, осуществляющих отдельные виды банковских операций (далее – Требования),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 и платежных системах) и устанавливают требования к безопасности и беспрерывности работы информационных систем банков и организаций, осуществляющих отдельные виды банковских операций (далее – банки), посредством которых обеспечивается оказание электронных банковских услуг.";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 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 и организациями, осуществляющими отдельные виды банковских операций, электронных банковских услуг, утвержденными постановлением Правления Национального Банка Республики Казахстан от 31 августа 2016 года № 212, зарегистрированным в Реестре государственной регистрации нормативных правовых актов под № 14337 (далее – Правила № 212), а также следующие понятия:";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рабочим местам";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документации по структуре и функционированию информационной системы";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безопасности работы информационных систем";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Требования к процедурам безопасности при оказании электронных банковских услуг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 № 212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обеспечению беспрерывности работы информационных систем";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возникновении сбоя (простоя) в работе информационной системы банк обеспечивает восстановление работы основного центра.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восстановления работы основного центра в период минимально допустимого срока восстановления осуществляется перевод информационной системы на работу резервного центра.</w:t>
      </w:r>
    </w:p>
    <w:bookmarkEnd w:id="45"/>
    <w:bookmarkStart w:name="z1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норматив времени по переводу информационной системы на резервный центр составляет не более четырех часов с момента возникновения сбоя (простоя).</w:t>
      </w:r>
    </w:p>
    <w:bookmarkEnd w:id="46"/>
    <w:bookmarkStart w:name="z1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сбоя (простоя) в работе информационной системы банка, повлекшего прерывание доступа клиентов к электронным банковским услугам посредством систем удаленного доступа и (или) к сети электронных терминалов банка, продолжительностью более трех часов банк незамедлительно уведомляет Национальный Банк путем направления электронного сообщения. В случае возникновения сбоя (простоя) в нерабочее время, банк уведомляет Национальный Банк не позднее 10.00 часов времени города Астаны рабочего дня, следующего за днем возникновения сбоя (простоя).".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200 "Об утверждении Требований к организационным мерам и программно-техническим средствам, обеспечивающим доступ в платежные системы" (зарегистрированное в Реестре государственной регистрации нормативных правовых актов под № 14289, опубликованное 24 октября 2016 года в информационно-правовой системе "Әділет") следующие изменения:</w:t>
      </w:r>
    </w:p>
    <w:bookmarkEnd w:id="48"/>
    <w:bookmarkStart w:name="z1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организационным мерам и программно-техническим средствам, обеспечивающим доступ в платежные системы, утвержденных указанным постановлением: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создании рабочего места пользователя платежной системы, получившего доступ в платежную систему, или переносе рабочего места пользователя платежной системы на новое место пользователь платежной системы в течение десяти рабочих дней с даты эксплуатации рабочего места пользователя платежной системы уведомляет об этом Национальный Банк в произвольной письменной форме для получения заключения (информации) о соответствии его деятельности Требованиям.";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случае внесения изменений в программное обеспечение, посредством которого осуществляется связь между пользователем платежной системы и Центром, в программно-аппаратный комплекс защиты от несанкционированного доступа рабочего места пользователя платежной системы, а также в технологию передачи электронных документов, подготовленных в информационной системе пользователя платежной системы, на рабочее место пользователя платежной системы, пользователь платежной системы в течение десяти рабочих дней со дня внесения изменений уведомляет об этом Национальный Банк в произвольной письменной форме для получения заключения (информации) о соответствии его деятельности Требованиям.";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При возникновении нестандартной ситуации в основном центре пользователь платежной системы: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перевод программно-технического комплекса пользователя платежной системы на резервный центр.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норматив времени по переводу программно-технического комплекса пользователя платежной системы на резервный центр составляет не более трех часов с момента возникновения нестандартной ситуации.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соблюдения стандартного норматива времени пользователь платежной системы принимает необходимые меры для перевода работы пользователя платежной системы на резервный центр с учетом необходимости исполнения принятых обязательств по платежам и переводам денег до завершения операционного дня платежной системы Центра;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посредством защищенного канала связи транспортной системы "Финансовая автоматизированная система транспортной информации" (далее – ФАСТИ") или факсимильной связи Национальному Банку письмо о принятии решения перевести программно-технический комплекс на резервный центр в течение трех часов после принятия указанного решения;</w:t>
      </w:r>
    </w:p>
    <w:bookmarkEnd w:id="56"/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посредством защищенного канала связи ФАСТИ или факсимильной связи Национальному Банку письмо о результате перевода программно-технического комплекса на резервный центр в течение трех часов после завершения работ по переводу;</w:t>
      </w:r>
    </w:p>
    <w:bookmarkEnd w:id="57"/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посредством защищенного канала связи ФАСТИ или факсимильной связи Национальному Банку письмо о результате перевода программно-технического комплекса обратно на основной центр в течение трех часов после завершения работ по переводу.".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(зарегистрированное в Реестре государственной регистрации нормативных правовых актов под № 14365, опубликованное 14 ноября 2016 года в информационно-правовой системе "Әділет") следующее изменение: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утвержденных указанным постановлением: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Распределение институциональных единиц по кодам секторов экономики для использования в платежных документах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26 декабря 2016 года № 316, зарегистрированным в Реестре государственной регистрации нормативных правовых актов под № 14804.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организации, занимающиеся финансовой деятельностью, учитываются в секторе экономики "Центральный (национальный) банк", иные международные организации учитываются в секторе экономики "Правительство Республики Казахстан или Правительство иностранного государства".".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(зарегистрированное в Реестре государственной регистрации нормативных правовых актов под № 14299, опубликованное 26 октября 2016 года в Эталонном контрольном банке нормативных правовых актов Республики Казахстан) следующие изменения: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требованиях к деятельности по обслуживанию операций с их использованием на территории Республики Казахстан, утвержденных указанным постановлением: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Физическое лицо является держателем платежной карточки со дня получения платежной карточки или информации о ее реквизитах. Подтверждением получения платежной карточки ее держателем является подпись держателя платежной карточки на документе произвольной формы, определяемой банком, подтверждающим факт получения платежной карточки ее держателем.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получения платежной карточки не требуется в случае выпуска платежной карточки в электронном виде путем представления эмитентом держателю платежной карточки информации о ее реквизитах способом, предусмотренным договором.";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Платежная карточка применяется ее держателем в целях осуществления платежей и (или) переводов денег при приобретении товаров, работ, услуг, а также для получения наличных денег, обмена валют и других операций на условиях, определенных ее эмитентом, в соответствии с Правилами.</w:t>
      </w:r>
    </w:p>
    <w:bookmarkEnd w:id="68"/>
    <w:bookmarkStart w:name="z1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 с использованием платежной карточки осуществляется путем составления платежного документа с использованием платежной карточки или ее реквизитов при приобретении товаров, работ и услуг.</w:t>
      </w:r>
    </w:p>
    <w:bookmarkEnd w:id="69"/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до оказания платежных услуг посредством систем удаленного доступа обеспечивает представление клиенту информации о размере взимаемой комиссии в денежном выражении по оказываемым электронным банковским услугам.</w:t>
      </w:r>
    </w:p>
    <w:bookmarkEnd w:id="70"/>
    <w:bookmarkStart w:name="z1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третьей настоящего пункта не распространяется на услуги, связанные с приемом платежей с физическим использованием платежной карточки, а также на услуги по отправке платежей путем коротких текстовых и (или) мультимедийных сообщений через устройство сотовой связи.";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Осуществление операции на сумму, не превышающую 10 000 (десять тысяч) тенге с использованием бесконтактной платежной карточки допускается без введения персонального идентификационного номера.".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(зарегистрированное в реестре государственной регистрации нормативных правовых актов под № 14422, опубликованное 29 ноября 2016 года в Эталонном контрольном банке нормативных правовых актов Республики Казахстан) следующие изменения и дополнения:</w:t>
      </w:r>
    </w:p>
    <w:bookmarkEnd w:id="73"/>
    <w:bookmarkStart w:name="z1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случаях, установленных законами Республики Казахстан, а также по соглашению сторон допускается заключение договора банковского обслуживания в электронном виде с использованием электронной цифровой подписи или динамической идентификации с применением процедур безопасности, предусмотренных внутренними документами банка, а также с учетом требований к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почты, утвержденными приказом Министра финансов Республики Казахстан от 26 ноября 2014 года № 521 и постановлением Правления Национального Банка Республики Казахстан от 24 декабря 2014 года № 235, зарегистрированными в Реестре государственной регистрации нормативных правовых актов под № 10212.";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Для открытия физическим лицом-представителем (далее – представитель) текущего счета на имя определенного третьего лица (физического лица-клиента) представитель представляет в банк:</w:t>
      </w:r>
    </w:p>
    <w:bookmarkEnd w:id="76"/>
    <w:bookmarkStart w:name="z1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клиента;</w:t>
      </w:r>
    </w:p>
    <w:bookmarkEnd w:id="77"/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представителя;</w:t>
      </w:r>
    </w:p>
    <w:bookmarkEnd w:id="78"/>
    <w:bookmarkStart w:name="z1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удостоверенную доверенность на право открытия текущего счета и (или) распоряжения деньгами, находящимися на текущем счете, за исключением случаев, когда представление доверенности не требуется уполномоченному лицу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(родителям или иным законным представителям).</w:t>
      </w:r>
    </w:p>
    <w:bookmarkEnd w:id="79"/>
    <w:bookmarkStart w:name="z1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нотариально удостоверенной доверенности на право открытия текущего счета и (или) распоряжения деньгами, находящимися на текущем счете, допускается представление нотариально удостоверенной копии документа, удостоверяющего личность клиента.";</w:t>
      </w:r>
    </w:p>
    <w:bookmarkEnd w:id="80"/>
    <w:bookmarkStart w:name="z1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81"/>
    <w:bookmarkStart w:name="z1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Для открытия текущего счета в режиме эскроу-счет физическое или юридическое лицо представляет документы, предусмотренные Правилами для открытия текущего счета физическому или юридическому лицу, а также нотариально удостоверенную доверенность на право открытия текущего счета, предоставленную доверителем.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текущего счета в режиме эскроу-счет на основании трехстороннего договора между банком, лицом, открывающим эскроу-счет, и лицом, на имя которого открывается эскроу-счет. В этом случае представление доверенности, предусмотренной в части первой настоящего пункта не требуется.";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Для открытия сберегательного счета на имя определенного третьего лица-клиента вкладчик представляет в банк: </w:t>
      </w:r>
    </w:p>
    <w:bookmarkEnd w:id="84"/>
    <w:bookmarkStart w:name="z1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лицо:</w:t>
      </w:r>
    </w:p>
    <w:bookmarkEnd w:id="85"/>
    <w:bookmarkStart w:name="z1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вкладчика;</w:t>
      </w:r>
    </w:p>
    <w:bookmarkEnd w:id="86"/>
    <w:bookmarkStart w:name="z1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сберегательного счета и (или) распоряжения деньгами, находящимися на сберегательном счете;</w:t>
      </w:r>
    </w:p>
    <w:bookmarkEnd w:id="87"/>
    <w:bookmarkStart w:name="z1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лиц-клиентов, не достигших шестнадцати лет – свидетельство о рождении;</w:t>
      </w:r>
    </w:p>
    <w:bookmarkEnd w:id="88"/>
    <w:bookmarkStart w:name="z1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его филиалы и представительства:</w:t>
      </w:r>
    </w:p>
    <w:bookmarkEnd w:id="89"/>
    <w:bookmarkStart w:name="z1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доверенность на право открытия сберегательного счета и (или) распоряжения деньгами, находящимися на сберегательном счете;</w:t>
      </w:r>
    </w:p>
    <w:bookmarkEnd w:id="90"/>
    <w:bookmarkStart w:name="z1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печати, оформленным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Правил.";</w:t>
      </w:r>
    </w:p>
    <w:bookmarkEnd w:id="91"/>
    <w:bookmarkStart w:name="z1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92"/>
    <w:bookmarkStart w:name="z1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Для открытия сберегательного счета в режиме эскроу-счет физическое или юридическое лицо представляет документы, предусмотренные Правилами для открытия сберегательного счета физическому или юридическому лицу, а также нотариально удостоверенную доверенность на право открытия сберегательного счета, предоставленную доверителем.</w:t>
      </w:r>
    </w:p>
    <w:bookmarkEnd w:id="93"/>
    <w:bookmarkStart w:name="z1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открытие сберегательного счета в режиме эскроу-счет на основании трехстороннего договора между банком, лицом, открывающим эскроу-счет, и лицом, на имя которого открывается эскроу-счет. В этом случае представление доверенности, предусмотренной в части первой настоящего пункта не требуется.";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При закрытии банковского счета клиента банк аннулирует индивидуальный идентификационный код.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незаключении договора банковского счета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платежах и платежных системах, банк аннулирует индивидуальный идентификационный код в сроки, установленные внутренними правилами банка.".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(зарегистрированное в Реестре государственной регистрации нормативных правовых актов под № 14419, опубликованное 8 декабря 2016 года в информационно-правовой системе "Әділет") следующие изменения:</w:t>
      </w:r>
    </w:p>
    <w:bookmarkEnd w:id="97"/>
    <w:bookmarkStart w:name="z2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на перевод денег – платежный документ, используемый отправителем денег при осуществлении безналичного платежа и (или) перевода денег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Правил;";</w:t>
      </w:r>
    </w:p>
    <w:bookmarkEnd w:id="100"/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Подписи инициатора или его уполномоченных лиц и оттиск печати инициатора (при ее наличии) в платежных документах на бумажном носителе, за исключением платежного требования и инкассового распоряжения, соответствуют подписям (подписи) и оттиску печати (при ее наличии), указанным в документе с образцами подписей и оттиском печати (документ с образцом подписи), представленному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Заявление на перевод денег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используется при осуществлении следующих безналичных платежей и (или) переводов денег:</w:t>
      </w:r>
    </w:p>
    <w:bookmarkEnd w:id="103"/>
    <w:bookmarkStart w:name="z2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национальной или иностранной валюте за пределы Республики Казахстан;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иностранной валюте на территории Республики Казахстан;</w:t>
      </w:r>
    </w:p>
    <w:bookmarkEnd w:id="105"/>
    <w:bookmarkStart w:name="z2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национальной валюте Республики Казахстан на территории Республики Казахстан без открытия банковского счета.</w:t>
      </w:r>
    </w:p>
    <w:bookmarkEnd w:id="106"/>
    <w:bookmarkStart w:name="z2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безналичных платежей и (или) переводов денег в пользу нерезидента, находящегося за пределами Республики Казахстан, указание в заявлении на перевод денег ИИН (БИН) бенефициара не требуется.</w:t>
      </w:r>
    </w:p>
    <w:bookmarkEnd w:id="107"/>
    <w:bookmarkStart w:name="z2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банком иной формы заявления на перевод денег при наличии в ней обязательных реквизитов,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08"/>
    <w:bookmarkStart w:name="z2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2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"Международные безналичные платежи и (или) переводы денег исполняются банком отправителя денег и (или) банком бенефициара не позднее трех операционных дней, следующих за днем получения указания, с соблюдением требований, предусмотренных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 и валютном контроле.";</w:t>
      </w:r>
    </w:p>
    <w:bookmarkEnd w:id="110"/>
    <w:bookmarkStart w:name="z2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2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несоответствия наименования клиента наименованию отправителя денег, указанному в платежном документе,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инкассового распоряжения, предъявленного органом государственных доходов в электронной форме, когда другие реквизиты (ИИК, ИИН (БИН) идентифицируют клиента банка;";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При отсутствии или недостаточности денег на банковском счете отправителя денег, необходимых для исполнения платежного ордера или платежного требования банк отправителя денег осуществляет учет и хранит платежный ордер или платежное требование в течение одного года со дня его получения, если договор, заключенный между отправителем денег и банком отправителя денег, содержит условие о хранении платежного ордера или платежного требования. </w:t>
      </w:r>
    </w:p>
    <w:bookmarkEnd w:id="113"/>
    <w:bookmarkStart w:name="z2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При отсутствии либо недостаточности суммы денег на банковском счете отправителя денег, необходимой для исполнения платежного требования в целях взыскания просроченной задолженности по займу банк хранит полученное платежное требование в картотеке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При предъявлении к текущему счету физического лица нескольких платежных требований их исполнение производится в календарной очередности в порядке их поступления в банк либо согласно их порядковым номерам, указанным в реестре. При этом исполнение очередного платежного требования осуществляется только после полного исполнения предыдущего платежного требования либо его отзыва или возврата в порядке, определенном Правилами.";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Инкассовое распоряжение судебных исполнителей, предъявленное к банковскому счету, открытому физическому лицу или индивидуальному предпринимателю, если физическое лицо зарегистрировано в качестве индивидуального предпринимателя, осуществляющего деятельность в виде личного предпринимательства, исполняется с любых банковских счетов, открытых данному физическому лицу и (или) индивидуальному предпринимателю при идентичности ИИН отправителя денег.</w:t>
      </w:r>
    </w:p>
    <w:bookmarkEnd w:id="116"/>
    <w:bookmarkStart w:name="z2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Инкассовое распоряжение судебных исполнителей, с учетом требования пункта 150 Правил, исполняется в случае несоответствия наименований отправителя денег, владельца банковского счета и должника, указанного в исполнительном документе, если отправителем денег, владельцем банковского счета, должником является физическое лицо, зарегистрированное в качестве индивидуального предпринимателя, осуществляющего деятельность в виде личного предпринимательства, при идентичности ИИН отправителя денег.";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"153. При отсутствии либо недостаточности суммы денег на банковском счете отправителя денег, необходимой для исполнения инкассового распоряжения, банк проверяет полноту и правильность заполнения реквизитов, указанных в инкассовом распоряжении на соответствие требованиям, предъявляемым к порядку оформления инкассового распоряжения, и при их соответствии принимает и хранит в картотеке до поступления суммы денег на банковский счет отправителя денег,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деятельности, Законом о платежах и платежных системах, Законом об исполнительном производстве и Правилами.</w:t>
      </w:r>
    </w:p>
    <w:bookmarkEnd w:id="118"/>
    <w:bookmarkStart w:name="z2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либо недостаточности суммы денег на банковском счете отправителя денег, необходимой для исполнения платежного требования для взыскания просроченной задолженности по займу, банк хранит полученное платежное требование в картотеке в течение одного года.</w:t>
      </w:r>
    </w:p>
    <w:bookmarkEnd w:id="119"/>
    <w:bookmarkStart w:name="z2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требования для взыскания просроченной задолженности по займу, находящиеся в картотеке и неисполненные в течение одного года со дня их помещения в картотеку из-за отсутствия денег на банковском счете отправителя денег и движения денег на нем, возвращаются банком без исполнения инициатору.";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При постановке платежных документов в картотеку банк приостанавливает расходные операции клиента по банковскому счету до полного погашения обязательств по платежным документам, находящимся в картотеке, либо до их отзыва или возврата в порядке, определенном Правилами.</w:t>
      </w:r>
    </w:p>
    <w:bookmarkEnd w:id="121"/>
    <w:bookmarkStart w:name="z2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предусмотренное частью первой настоящего пункта, не распространяется на остаток денег, находящихся на текущем счете после исполнения платежного требования, при условии отсутствия к текущему счету физического лица иных ограничений и требований третьих лиц (инкассовое распоряжение, арест, временное ограничение на распоряжение деньгами (имуществом), распоряжение о приостановлении расходных операций).</w:t>
      </w:r>
    </w:p>
    <w:bookmarkEnd w:id="122"/>
    <w:bookmarkStart w:name="z2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исполнение банком платежных документов производится в порядке очередности,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кодекса.".</w:t>
      </w:r>
    </w:p>
    <w:bookmarkEnd w:id="123"/>
    <w:bookmarkStart w:name="z2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14336, опубликованное 4 ноября 2016 года в Эталонном контрольном банке нормативных правовых актов Республики Казахстан) следующие изменения и дополнение:</w:t>
      </w:r>
    </w:p>
    <w:bookmarkEnd w:id="124"/>
    <w:bookmarkStart w:name="z2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5"/>
    <w:bookmarkStart w:name="z2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>, в целях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Правление Национального Банка Республики Казахстан ПОСТАНОВЛЯЕТ:";</w:t>
      </w:r>
    </w:p>
    <w:bookmarkEnd w:id="126"/>
    <w:bookmarkStart w:name="z2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утвержденных указанным постановлением: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кодекс),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 и банковской деятельности), от 28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 путем, и финансированию терроризма"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ПОДФТ),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платежах и платежных системах),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>, иными законодательными актами Республики Казахстан и нормативными правовыми актами Национального Банка Республики Казахстан (далее – Национальный Банк) и определяют порядок открытия, ведения и закрытия корреспондентских счетов в национальной и иностранной валюте банков, а также организаций, осуществляющих отдельные виды банковских операций (далее – небанковские организации) в Национальном Банке.";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2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Банк-резидент Республики Казахстан для открытия корреспондентского счета представляет в Национальный Банк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 (далее – Правила № 207), а также следующие документы:";</w:t>
      </w:r>
    </w:p>
    <w:bookmarkEnd w:id="130"/>
    <w:bookmarkStart w:name="z2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2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Центральный (национальный) банк иностранного государства для открытия корреспондентского счета представляет в Национальный Банк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а также заявление в произвольной форме на имя Председателя Национального Банка на открытие корреспондентского счета с указанием вида валюты.";</w:t>
      </w:r>
    </w:p>
    <w:bookmarkEnd w:id="132"/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2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Банк (небанковская организация)-нерезидент Республики Казахстан для открытия корреспондентского счета представляет в Национальный Банк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документы:";</w:t>
      </w:r>
    </w:p>
    <w:bookmarkEnd w:id="134"/>
    <w:bookmarkStart w:name="z2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2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по заявлению банка (небанковской организации)-нерезидента Республики Казахстан присваивает код банка в порядке, предусмотренном Инструкцией № 236.";</w:t>
      </w:r>
    </w:p>
    <w:bookmarkEnd w:id="136"/>
    <w:bookmarkStart w:name="z2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2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Небанковская организация-резидент Республики Казахстан для открытия корреспондентского счета в национальной валюте представляет в Национальный Банк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документы:";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открытия корреспондентского счета в иностранной валюте в Национальном Банке небанковская организация-резидент Республики Казахстан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и подпунктами 1), 2), 3) и 4) пункта 15 Правил.";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Небанковская организация, являющаяся дочерней организацией Национального Банка, (далее – дочерняя организация) для открытия корреспондентского счета в национальной и иностранной валюте представляет в Национальный Банк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При открытии банком (небанковской организацией) второго и последующего корреспондентских счетов в Национальном Банке в случае отсутствия изменений в ранее представленных в Национальный Банк документах на момент открытия указанных счетов не требуется повторное представление документов, предусмотренных Правилами, за исключением документа с образцами подписей и оттиска печати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1"/>
    <w:bookmarkStart w:name="z2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письма банка (небанковской организации) о подтверждении распространения ранее представленных документов с образцами подписей и оттиска печати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либо аналогичного документа, содержащего образцы подписей и оттиска печати, на вновь открываемый корреспондентский счет, представление новых документов с образцами подписей и оттиска печати либо аналогичных документов, содержащих образцы подписей и оттиска печати, не требуется.";</w:t>
      </w:r>
    </w:p>
    <w:bookmarkEnd w:id="142"/>
    <w:bookmarkStart w:name="z2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2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Деле банка (небанковской организации) хранятся также документы, представленные ранее и измененные, на которых проставляется отметка "заменен" с указанием фамилии, имени, отчества (при его наличии) и подписи ответственного работника. Измененные документы с образцами подписей и оттиска печати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 № 207</w:t>
      </w:r>
      <w:r>
        <w:rPr>
          <w:rFonts w:ascii="Times New Roman"/>
          <w:b w:val="false"/>
          <w:i w:val="false"/>
          <w:color w:val="000000"/>
          <w:sz w:val="28"/>
        </w:rPr>
        <w:t>, крестообразно перечеркиваются и помечаются отметкой о замене новыми документами с указанием их реквизитов.";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Банк (небанковская организация) предъявляет в Национальный Банк платежные документы для исполнения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 (далее – Правила № 208), и договором корреспондентского счета.";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Инкассовые распоряжения, предъявляемые к корреспондентскому счету банка, исполняются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и </w:t>
      </w:r>
      <w:r>
        <w:rPr>
          <w:rFonts w:ascii="Times New Roman"/>
          <w:b w:val="false"/>
          <w:i w:val="false"/>
          <w:color w:val="000000"/>
          <w:sz w:val="28"/>
        </w:rPr>
        <w:t>Правилами № 208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2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Исполнение платежных документов, находящихся в картотеке, производится в очередности,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 № 208</w:t>
      </w:r>
      <w:r>
        <w:rPr>
          <w:rFonts w:ascii="Times New Roman"/>
          <w:b w:val="false"/>
          <w:i w:val="false"/>
          <w:color w:val="000000"/>
          <w:sz w:val="28"/>
        </w:rPr>
        <w:t>. Исполнение платежных документов, относящихся к одной очереди, производится в повременной очередности их поступления в Национальный Банк.";</w:t>
      </w:r>
    </w:p>
    <w:bookmarkEnd w:id="147"/>
    <w:bookmarkStart w:name="z2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2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требования и инкассовые распоряжения судебных исполнителей по исполнительным документам, обязательства по которым не приостановлены банком и не включены в план реструктуризации, исполняются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</w:t>
      </w:r>
      <w:r>
        <w:rPr>
          <w:rFonts w:ascii="Times New Roman"/>
          <w:b w:val="false"/>
          <w:i w:val="false"/>
          <w:color w:val="000000"/>
          <w:sz w:val="28"/>
        </w:rPr>
        <w:t>Правилами № 208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Инкассовые распоряжения органов государственных доходов, предъявляемые к корреспондентскому счету банка, исполняются в порядке, установленном Налоговым кодексом,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 и </w:t>
      </w:r>
      <w:r>
        <w:rPr>
          <w:rFonts w:ascii="Times New Roman"/>
          <w:b w:val="false"/>
          <w:i w:val="false"/>
          <w:color w:val="000000"/>
          <w:sz w:val="28"/>
        </w:rPr>
        <w:t>Правилами № 208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Для получения банком (небанковской организацией) и (или) их филиалом национальной валюты в кассах филиала Национального Банка представляется заявка на резервирование денег на корреспондентском счете банка (небанковской организации) и получение наличных денег банком (небанковской организацией) и (или) филиалом банка (небанковской организации) (далее – заявка на резервирование) в соответствии с договором корреспондентского счета по автоматизированной информационной подсистеме между Национальным Банком и банком (небанковской организацией) по форме согласно приложению 3 к Правилам.";</w:t>
      </w:r>
    </w:p>
    <w:bookmarkEnd w:id="151"/>
    <w:bookmarkStart w:name="z2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подтверждения остатков на корреспондентских счетах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постановлений Правления Национального Банка Республики Казахстан, в которые вносятся изменения и дополнения по вопросам платежей и платежных систем (далее – Перечень);</w:t>
      </w:r>
    </w:p>
    <w:bookmarkEnd w:id="152"/>
    <w:bookmarkStart w:name="z2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153"/>
    <w:bookmarkStart w:name="z2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210 "Об утверждении Правил установления корреспондентских отношений между банками, а также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14335, опубликованное 4 ноября 2016 года в информационно-правовой системе "Әділет") следующие изменения:</w:t>
      </w:r>
    </w:p>
    <w:bookmarkEnd w:id="154"/>
    <w:bookmarkStart w:name="z2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банками, а также банками и организациями, осуществляющими отдельные виды банковских операций, утвержденных указанным постановлением:</w:t>
      </w:r>
    </w:p>
    <w:bookmarkEnd w:id="155"/>
    <w:bookmarkStart w:name="z2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2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установления корреспондентских отношений между банками, а также между банками и небанковскими организациями включает открытие, ведение и закрытие корреспондентских счетов банков и небанковских организаций в национальной валюте, расчет лимита платежей и (или) переводов денег по корреспондентским счетам банков и небанковских организаций в национальной валюте.";</w:t>
      </w:r>
    </w:p>
    <w:bookmarkEnd w:id="157"/>
    <w:bookmarkStart w:name="z2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2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открытия корреспондентского счета респондент представляет корреспонденту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207, зарегистрированным в Реестре государственной регистрации нормативных правовых актов под № 14422, а также следующие документы:";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Банк и (или) небанковская организация осуществляют в текущем месяце платежи и (или) переводы денег по операциям банка или небанковской организации и их клиентов через корреспондентские счета, за исключением операций, предусмотренных пунктом 16 Правил, в объемах, не превышающих размер лимита платежей и переводов денег по корреспондентским счетам банков и организаций, осуществляющих отдельные виды банковских операций,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206, зарегистрированным в Реестре государственной регистрации нормативных правовых актов под № 14304.".</w:t>
      </w:r>
    </w:p>
    <w:bookmarkEnd w:id="160"/>
    <w:bookmarkStart w:name="z2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212 "Об утверждении Правил оказания банками и организациями, осуществляющими отдельные виды банковских операций, электронных банковских услуг" (зарегистрированное в Реестре государственной регистрации нормативных правовых актов под № 14337, опубликованное 7 ноября 2016 года в Эталонном контрольном банке нормативных правовых актов Республики Казахстан) следующее изменение:</w:t>
      </w:r>
    </w:p>
    <w:bookmarkEnd w:id="161"/>
    <w:bookmarkStart w:name="z2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 и организациями, осуществляющими отдельные виды банковских операций, электронных банковских услуг, утвержденных указанным постановлением: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Банк предоставляет электронные банковские услуги только по банковским операциям, которые предусмотрены лицензией, выданной уполномоченным государственным органом.</w:t>
      </w:r>
    </w:p>
    <w:bookmarkEnd w:id="163"/>
    <w:bookmarkStart w:name="z2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до оказания электронных банковских услуг обеспечивает предоставление клиенту информации о размере взимаемой комиссии в денежном выражении по оказываемым электронным банковским услугам.</w:t>
      </w:r>
    </w:p>
    <w:bookmarkEnd w:id="164"/>
    <w:bookmarkStart w:name="z2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платежных услуг через электронный терминал допускается указание размера взимаемой комиссии в денежном выражении после внесения клиентом наличных денег в терминал.".</w:t>
      </w:r>
    </w:p>
    <w:bookmarkEnd w:id="165"/>
    <w:bookmarkStart w:name="z2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а также перечня, форм и правил представления отчетности об их выполнении" (зарегистрированное в Реестре государственной регистрации нормативных правовых актов под № 14788, опубликованное 28 февраля 2017 года в Эталонном контрольном банке нормативных правовых актов Республики Казахстан) следующие изменения:</w:t>
      </w:r>
    </w:p>
    <w:bookmarkEnd w:id="166"/>
    <w:bookmarkStart w:name="z2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нормах и лимитах согласно приложению 1 к указанному постановлению: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2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– код 5", "государственные нефинансовые организации – код 6", "негосударственные нефинансовые организации – код 7" и "некоммерческие организации, обслуживающие домашние хозяйства –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26 декабря 2016 года № 316, зарегистрированным в Реестре государственной регистрации нормативных правовых актов под № 14804 (далее – Инструкция № 316);";</w:t>
      </w:r>
    </w:p>
    <w:bookmarkEnd w:id="168"/>
    <w:bookmarkStart w:name="z2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2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– код 5", "государственные нефинансовые организации – код 6", "негосударственные нефинансовые организации – код 7" и "некоммерческие организации, обслуживающие домашние хозяйства –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 № 316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70"/>
    <w:bookmarkStart w:name="z2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2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– код 5", "государственные нефинансовые организации – код 6", "негосударственные нефинансовые организации – код 7" и "некоммерческие организации, обслуживающие домашние хозяйства –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 № 316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платежей и 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банками, а также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95" w:id="173"/>
      <w:r>
        <w:rPr>
          <w:rFonts w:ascii="Times New Roman"/>
          <w:b w:val="false"/>
          <w:i w:val="false"/>
          <w:color w:val="000000"/>
          <w:sz w:val="28"/>
        </w:rPr>
        <w:t>
                   Ведомость подтверждения остатков на корреспондентских счетах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банка,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банковских операций)</w:t>
      </w:r>
    </w:p>
    <w:p>
      <w:pPr>
        <w:spacing w:after="0"/>
        <w:ind w:left="0"/>
        <w:jc w:val="both"/>
      </w:pPr>
      <w:bookmarkStart w:name="z296" w:id="174"/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_______________ 20___ года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ВКС-1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банки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организации, осуществляющие отдельные виды банковских операций (далее – небанковские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Национальный Банк Республики Казахстан (далее – Национальный Банк)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десятого числа месяца, следующего за отчетным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корреспондентского счета, открытого в Национальном Банке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внутреннего корреспондентского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177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имя, отчество                          подпись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данных,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остатков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корреспондентских счетах</w:t>
            </w:r>
          </w:p>
        </w:tc>
      </w:tr>
    </w:tbl>
    <w:bookmarkStart w:name="z30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Ведомость подтверждения остатков на корреспондентских счетах</w:t>
      </w:r>
    </w:p>
    <w:bookmarkEnd w:id="178"/>
    <w:bookmarkStart w:name="z30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3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"Ведомость подтверждения остатков на корреспондентских счетах" (далее – Форма).</w:t>
      </w:r>
    </w:p>
    <w:bookmarkEnd w:id="180"/>
    <w:bookmarkStart w:name="z3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операций", утвержденными постановлением Правления Национального Банка Республики Казахстан от 31 августа 2016 года № 209, зарегистрированным в Реестре государственной регистрации нормативных правовых актов под № 14336.</w:t>
      </w:r>
    </w:p>
    <w:bookmarkEnd w:id="181"/>
    <w:bookmarkStart w:name="z3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банком (небанковской организацией).</w:t>
      </w:r>
    </w:p>
    <w:bookmarkEnd w:id="182"/>
    <w:bookmarkStart w:name="z3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уполномоченное лицо банка (небанковской организации) и главный бухгалтер.</w:t>
      </w:r>
    </w:p>
    <w:bookmarkEnd w:id="183"/>
    <w:bookmarkStart w:name="z3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84"/>
    <w:bookmarkStart w:name="z3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номер корреспондентского счета, открытого в Национальном Банке.</w:t>
      </w:r>
    </w:p>
    <w:bookmarkEnd w:id="185"/>
    <w:bookmarkStart w:name="z3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указывается вид валюты корреспондентского счета, открытого в Национальном Банке. </w:t>
      </w:r>
    </w:p>
    <w:bookmarkEnd w:id="186"/>
    <w:bookmarkStart w:name="z3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остаток денег на корреспондентском счете, открытом в Национальном Банке.</w:t>
      </w:r>
    </w:p>
    <w:bookmarkEnd w:id="187"/>
    <w:bookmarkStart w:name="z3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номер внутреннего корреспондентского счета банка (небанковской организации).</w:t>
      </w:r>
    </w:p>
    <w:bookmarkEnd w:id="188"/>
    <w:bookmarkStart w:name="z3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вид валюты внутреннего корреспондентского счета банка (небанковской организации).</w:t>
      </w:r>
    </w:p>
    <w:bookmarkEnd w:id="189"/>
    <w:bookmarkStart w:name="z3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остаток денег на внутреннем корреспондентском счете банка (небанковской организации).</w:t>
      </w:r>
    </w:p>
    <w:bookmarkEnd w:id="190"/>
    <w:bookmarkStart w:name="z3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разница между суммой остатка на корреспондентском счете, открытом в Национальном Банке, и суммой на внутреннем корреспондентском счете банка (небанковской организации).</w:t>
      </w:r>
    </w:p>
    <w:bookmarkEnd w:id="191"/>
    <w:bookmarkStart w:name="z3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указываются причины расхождения остатков денег на корреспондентском счете, открытом в Национальном Банке, и внутреннем корреспондентском счете банка (небанковской организации).</w:t>
      </w:r>
    </w:p>
    <w:bookmarkEnd w:id="192"/>
    <w:bookmarkStart w:name="z3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Графы 8 и 9 заполняются, если имеется расхождение между суммой остатка на корреспондентском счете, открытом в Национальном Банке, и суммой остатка на внутреннем корреспондентском счете банка (небанковской организации). 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платежей и платежных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банками, а также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"___"__________20___ г. </w:t>
            </w:r>
          </w:p>
          <w:bookmarkEnd w:id="19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учета монетарных операций</w:t>
            </w:r>
          </w:p>
        </w:tc>
      </w:tr>
    </w:tbl>
    <w:p>
      <w:pPr>
        <w:spacing w:after="0"/>
        <w:ind w:left="0"/>
        <w:jc w:val="both"/>
      </w:pPr>
      <w:bookmarkStart w:name="z322" w:id="1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Заявка № 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резервирование денег на корреспондентском счете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(небанковской организации) и получение наличных денег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(небанковской организацией) и (или) филиалом банка</w:t>
      </w:r>
    </w:p>
    <w:p>
      <w:pPr>
        <w:spacing w:after="0"/>
        <w:ind w:left="0"/>
        <w:jc w:val="both"/>
      </w:pPr>
      <w:bookmarkStart w:name="z323" w:id="196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(небанковской организации) 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банка (небанковской организации)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корреспондентского счета банка (небанковской организации)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резервируемых денег на корреспондентском счете банка (небанковской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резервирования "____"____________20___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выдаваемых наличных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/Код банка (небанковской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(небанковской организации) или филиала банка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для выдачи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1"/>
        </w:tc>
      </w:tr>
    </w:tbl>
    <w:p>
      <w:pPr>
        <w:spacing w:after="0"/>
        <w:ind w:left="0"/>
        <w:jc w:val="both"/>
      </w:pPr>
      <w:bookmarkStart w:name="z330" w:id="202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банка (небанковской организации)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банка (небанковской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