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9903" w14:textId="61a9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 по вопросам регистрации и учета химической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ноября 2017 года № 815. Зарегистрирован в Министерстве юстиции Республики Казахстан 28 февраля 2018 года № 16439.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по инвестициям и развитию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520 "Об утверждении стандарта государственной услуги "Регистрация и учет химической продукции" (зарегистрированный в Реестре государственной регистрации нормативных правовых актов за № 11367, опубликованный 14 августа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химической продукции",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в течение 2 (двух) рабочих дней с момента получения документов проверяет полноту представленных документов.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свидетельство о регистрации химической продукции (далее – свидетельство), либо письменный мотивированный ответ об отказе в оказании государственной услуги в случаях и по основаниям, предусмотренных пунктом 9-1 настоящего стандарта государственной услуги.";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отказа в оказании государственной услуги являются: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безопасности химической продукции".";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июня 2015 года № 694 "Об утверждении Правил регистрации и учета химической продукции" (зарегистрированный в Реестре государственной регистрации нормативных правовых актов за № 11737, опубликованный 10 августа 2015 года в информационно-правовой системе "Әділет"):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химической продукции, утвержденных указанным приказом: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Уполномоченный орган в течение 2 (двух) рабочих дней с момента получения документов проверяет полноту представленных документов.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уполномоченный орган в указанные сроки дает письменный мотивированный отказ в дальнейшем рассмотрении заявления.";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Уполномоченный орган в срок 5 (пять) рабочих дней со дня поступления заявления, рассматривает документы и принимает решение о регистрации химической продукции, либо выдает письменный мотивированный ответ об отказе в регистрации химической продукции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регистрации химической продукции являются: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(производителем, поставщиком, импортером) для получения свидетельства о регистрации химической продукции и (или) данных (сведений), содержащихся в них;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данных и сведений, необходимых для регистрации химической продукции,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документирования и контроля Министерства по инвестициям и развитию Республики Казахстан обеспечить: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декабря 2017 года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