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891e" w14:textId="00b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256. Зарегистрировано в Министерстве юстиции Республики Казахстан 19 января 2018 года № 16255. Утратило силу постановлением 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144 "Об установлении пруденциальных нормативов и иных обязательных к соблюдению норм и лимитов для исламских банков, их нормативных значений и методики расчетов пруденциальных нормативов и иных обязательных к соблюдению норм и лимитов для исламских банков" (зарегистрированное в Реестре государственной регистрации нормативных правовых актов под № 13939, опубликованное 22 июля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расчетов пруденциальных нормативов и иных обязательных к соблюдению норм и лимитов для исламских банков,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"50. Открытая валютная позиция - это превышение требований (обязательств) банка в валюте отдельного иностранного государства (группы иностранных государств) или аффинированном драгоценном металле над обязательствами (требованиями) банка в 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Длинная валютная позиция - это открытая валютная позиция в валюте отдельного иностранного государства (группы иностранных государств) или аффинированном драгоценном металле, требования (совокупная сумма активов и условных требований) в которой превышают обязательства (совокупную сумму обязательств и условных обязательств) банка в этой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Короткая валютная позиция - это открытая валютная позиция в валюте отдельного иностранного государства (группы иностранных государств) или аффинированном драгоценном металле, обязательства (совокупная сумма обязательств и условных обязательств) в которой превышают требования (совокупную сумму активов и условных требований) банка в этой же иностранной валюте или аффинированном драгоценном металле.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расчет валютных позиций включаются требования (совокупная сумма активов и условных требований), обязательства (совокупная сумма обязательств и условных обязательств), выраженные в тенге, размер которых определяется изменением обменного курса валют (стоимости аффинированных драгоценных металлов).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(совокупная сумма активов, условных и возможных требований), обязательства (совокупная сумма обязательств, условных и возможных обязательств), выраженные в тенге, размер которых определяется изменением обменного курса более чем одной иностранной валюты, включаются в расчет валютных позиций по иностранной валюте, имеющей наименьший лимит открытой валютной позиции,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каждой иностранной валюте и по каждому аффинированному драгоценному металлу открытая валютная позиция рассчитывается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расчете открытых валютных позиций по валютам отдельных иностранных государств (групп иностранных государств) (аффинированным драгоценным металлам) в первую очередь рассчитывается сальдо счетов по каждой иностранной валюте (аффинированному драгоценному металлу), открытых на счетах активов, за вычетом резервов, сформированных в соответствии с МСФО, и на счетах обязательств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Затем определяется сальдо счетов по этой же иностранной валюте (аффинированному драгоценному металлу), открытых на счетах условных требований и на счетах условных обязательств, за вычетом сформированных в соответствии с МСФО резервов.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Сальдо, отражающее превышение требований (обязательств) в иностранной валюте (аффинированном драгоценном металле) над обязательствами (требованиями), взаимно суммируется, а полученный результат определяет размер и вид открытой позиции банка по иностранной валюте (аффинированному драгоценному металлу).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Открытая длинная и (или) короткая позиция банка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обязательств, не превышают 30 (тридцати) процентов размера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целей расчета открытой длинной и (или) короткой позиции банка в перечень производных финансовых инструментов не включаются спот сделки заключенные банками.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целей расчета открытой длинной и (или) короткой позиции банка по производным финансовым инструментам не включаются сделки с производными финансовыми инструментами, контрагентом по которым является Национальный Банк Республики Казахстан, обменные операции с валютными инструментами с датой валютирования 2 (два) дня и менее, операции валютный своп с датой валютирования 2 (два) дня и менее, производные финансовые инструменты, базовым активом которых является валютная пара, не содержащая национальную валюту.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Валютная нетто-позиция банка рассчитывается как разница между совокупной суммой длинных позиций банка по всем иностранным валютам (аффинированным драгоценным металлам) и совокупной суммой коротких позиций по всем иностранным валютам (аффинированным драгоценным металлам).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 и обязательства, выраженные в иностранной валюте, включаются в расчет валютной позиции в части иностранных валют, в которых данные требования и обязательства выражены (фиксированы).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валютных операций, содержащих будущую дату валютирования, не являющуюся датой заключения сделки, подобные валютные операции включаются в расчет валютной позиции, начиная с даты заключения такой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Сравнение сроков активов и обязательств производится в соответствии с Таблицей сравнения сроков активов и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Сравнение сроков активов и обязательств в иностранной и национальной валютах производится в соответствии с Таблицей сравнения сроков активов и обязательств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Таблице сравнения сроков активов и обязательств в национальной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соответственно.";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"краткосрочные 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 (далее - постановление № 203);";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третий и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перед нерезидентами Республики Казахстан, являющимися международными организациями, членом которых является Республика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Инвестиций", а также Евразийским банком развития;";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третий и четвертый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"обязательства перед филиалами и представительствами иностранных компаний, осуществляющих свою деятельность на территории Республики Казахстан, которые входят в секторы экономики "другие финансовые организации - код 5", "государственные нефинансовые организации - код 6", "негосударственные нефинансовые организации - код 7" и "некоммерческие организации, обслуживающие домашние хозяйства - код 8"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 перед нерезидентами Республики Казахстан, являющимися международными организациями, членом которых является Республика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декабря 2001 года 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Развития, Азиатском Банке Инфраструктурных Инвестиций", а также Евразийским банком развития;".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