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d39a" w14:textId="411d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30 ноября 2016 года № 629 "Об утверждении Инструкции по проведению бюджетного мониторинга"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декабря 2017 года № 763. Зарегистрирован в Министерстве юстиции Республики Казахстан 18 января 2018 года № 16250.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ноября 2016 года № 629 "Об утверждении Инструкции по проведению бюджетного мониторинга" (зарегистрирован в Реестре государственной регистрации нормативных правовых актов за № 14623, опубликован 11 января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проведению бюджетного мониторинга, утвержденной указанным приказом: </w:t>
      </w:r>
    </w:p>
    <w:bookmarkEnd w:id="2"/>
    <w:bookmarkStart w:name="z7" w:id="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"К экономии бюджетных средств относится:</w:t>
      </w:r>
    </w:p>
    <w:bookmarkEnd w:id="4"/>
    <w:bookmarkStart w:name="z9" w:id="5"/>
    <w:p>
      <w:pPr>
        <w:spacing w:after="0"/>
        <w:ind w:left="0"/>
        <w:jc w:val="both"/>
      </w:pPr>
      <w:r>
        <w:rPr>
          <w:rFonts w:ascii="Times New Roman"/>
          <w:b w:val="false"/>
          <w:i w:val="false"/>
          <w:color w:val="000000"/>
          <w:sz w:val="28"/>
        </w:rPr>
        <w:t>
      экономия средств по результатам государственных закупок;</w:t>
      </w:r>
    </w:p>
    <w:bookmarkEnd w:id="5"/>
    <w:bookmarkStart w:name="z10" w:id="6"/>
    <w:p>
      <w:pPr>
        <w:spacing w:after="0"/>
        <w:ind w:left="0"/>
        <w:jc w:val="both"/>
      </w:pPr>
      <w:r>
        <w:rPr>
          <w:rFonts w:ascii="Times New Roman"/>
          <w:b w:val="false"/>
          <w:i w:val="false"/>
          <w:color w:val="000000"/>
          <w:sz w:val="28"/>
        </w:rPr>
        <w:t>
      экономия по фонду оплаты труда (далее – ФОТ): экономия по текущим затратам за счет наличия вакантных должностей, предоставления отпусков без содержания и выплаты по листкам временной нетрудоспособности, изменения графика отпусков, по социальному налогу, социальным отчислениям, оплате банковских услуг;</w:t>
      </w:r>
    </w:p>
    <w:bookmarkEnd w:id="6"/>
    <w:bookmarkStart w:name="z11" w:id="7"/>
    <w:p>
      <w:pPr>
        <w:spacing w:after="0"/>
        <w:ind w:left="0"/>
        <w:jc w:val="both"/>
      </w:pPr>
      <w:r>
        <w:rPr>
          <w:rFonts w:ascii="Times New Roman"/>
          <w:b w:val="false"/>
          <w:i w:val="false"/>
          <w:color w:val="000000"/>
          <w:sz w:val="28"/>
        </w:rPr>
        <w:t>
      прочая экономия бюджетных средств: курсовая разница, изменение ставки вознаграждения (интереса) по кредитам, займам, изменение индекса инфляции, остаток недоиспользованных средств, сложившийся за счет изменения цен и натурального объема потребления, экономия по командировочным расходам, уменьшение фактического количества получателей бюджетных средств, против запланированного, изменение плана мероприятий по текущим затратам, в связи с переносом сроков выезда и проведения мероприятий, нераспределенный остаток по распределяемым бюджетным программам, включая представительские затраты и заграничные командировки.";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13" w:id="8"/>
    <w:p>
      <w:pPr>
        <w:spacing w:after="0"/>
        <w:ind w:left="0"/>
        <w:jc w:val="both"/>
      </w:pPr>
      <w:r>
        <w:rPr>
          <w:rFonts w:ascii="Times New Roman"/>
          <w:b w:val="false"/>
          <w:i w:val="false"/>
          <w:color w:val="000000"/>
          <w:sz w:val="28"/>
        </w:rPr>
        <w:t xml:space="preserve">
      "26. Администраторы местных бюджетных программ ежемесячно, не позднее первых пяти рабочих дней месяца, следующего за отчетным месяцем, и за отчетный год – не позднее 20 января года, следующего за отчетным финансовым годом, а администраторы республиканских бюджетных программ ежемесячно, не позднее первых семи рабочих дней месяца, следующего за отчетным месяцем, и за отчетный год – не позднее 20 января года, следующего за отчетным финансовым годом, представляют уполномоченным органам по исполнению бюджета или аппаратам акимов городов районного значения, сел, поселков, сельских округов отчет о результатах мониторинга реализации бюджетных программ (подпрограмм), сформированный в ИС по форме 1-МАБП,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В данном отчете по каждой бюджетной программе (подпрограмме) детально заполняются причины неисполнения планов по платежам и причины несвоевременного принятия обязательств в соответствии с планом по обязательствам с указанием факторов, приведших к неисполнению планов финансирования.</w:t>
      </w:r>
    </w:p>
    <w:bookmarkEnd w:id="8"/>
    <w:bookmarkStart w:name="z14" w:id="9"/>
    <w:p>
      <w:pPr>
        <w:spacing w:after="0"/>
        <w:ind w:left="0"/>
        <w:jc w:val="both"/>
      </w:pPr>
      <w:r>
        <w:rPr>
          <w:rFonts w:ascii="Times New Roman"/>
          <w:b w:val="false"/>
          <w:i w:val="false"/>
          <w:color w:val="000000"/>
          <w:sz w:val="28"/>
        </w:rPr>
        <w:t xml:space="preserve">
      Аппараты акимов городов районного значения, сел, поселков, сельских округов представляют ежемесячно, не позднее первых пяти рабочих дней месяца, следующего за отчетным месяцем, и за отчетный год – не позднее 20 января года, следующего за отчетным финансовым годом, в местный уполномоченный орган по исполнению бюджета района (города областного значения) аналитический отчет об исполнении бюджета города районного значения, села, поселка, сельского округа, по форме 1-МУО,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9"/>
    <w:bookmarkStart w:name="z15" w:id="10"/>
    <w:p>
      <w:pPr>
        <w:spacing w:after="0"/>
        <w:ind w:left="0"/>
        <w:jc w:val="both"/>
      </w:pPr>
      <w:r>
        <w:rPr>
          <w:rFonts w:ascii="Times New Roman"/>
          <w:b w:val="false"/>
          <w:i w:val="false"/>
          <w:color w:val="000000"/>
          <w:sz w:val="28"/>
        </w:rPr>
        <w:t xml:space="preserve">
      Местные уполномоченные органы по исполнению бюджета района (города областного значения) представляют ежемесячно, не позднее 7-го числа, следующего за отчетным месяцем, и за отчетный год – не позднее 25 января года, следующего за отчетным финансовым годом, в местный уполномоченный орган по исполнению бюджета области аналитический отчет об исполнении бюджета района (города областного значения) по форме 1-МУО,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10"/>
    <w:bookmarkStart w:name="z16" w:id="11"/>
    <w:p>
      <w:pPr>
        <w:spacing w:after="0"/>
        <w:ind w:left="0"/>
        <w:jc w:val="both"/>
      </w:pPr>
      <w:r>
        <w:rPr>
          <w:rFonts w:ascii="Times New Roman"/>
          <w:b w:val="false"/>
          <w:i w:val="false"/>
          <w:color w:val="000000"/>
          <w:sz w:val="28"/>
        </w:rPr>
        <w:t xml:space="preserve">
      Местные уполномоченные органы по исполнению бюджета области, города республиканского значения и столицы представляют ежеквартально, не позднее 15-го числа месяца, следующего за отчетным кварталом, и за отчетный год - не позднее 1 февраля года, следующего за отчетным финансовым годом, в центральный уполномоченный орган по исполнению бюджета аналитический отчет об исполнении местного бюджета по форме 1-МУО,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11"/>
    <w:bookmarkStart w:name="z17" w:id="12"/>
    <w:p>
      <w:pPr>
        <w:spacing w:after="0"/>
        <w:ind w:left="0"/>
        <w:jc w:val="both"/>
      </w:pPr>
      <w:r>
        <w:rPr>
          <w:rFonts w:ascii="Times New Roman"/>
          <w:b w:val="false"/>
          <w:i w:val="false"/>
          <w:color w:val="000000"/>
          <w:sz w:val="28"/>
        </w:rPr>
        <w:t>
      27. Структурное подразделение центрального уполномоченного органа по исполнению бюджета, осуществляющее реализационные и контрольные функции в сфере исполнения республиканского бюджета и обслуживания исполнения местных бюджетов, Национального фонда Республики Казахстан не позднее 12-го числа месяца, следующего за отчетным месяцем, и за отчетный год - не позднее 1 февраля года, следующего за отчетным финансовым годом, представляет информацию по исполнению расходной части бюджета структурному подразделению центрального уполномоченного органа по исполнению бюджета, осуществляющему функции по проведению анализа исполнения бюджета, для проведения анализа реализации бюджетных программ.";</w:t>
      </w:r>
    </w:p>
    <w:bookmarkEnd w:id="12"/>
    <w:bookmarkStart w:name="z18" w:id="13"/>
    <w:p>
      <w:pPr>
        <w:spacing w:after="0"/>
        <w:ind w:left="0"/>
        <w:jc w:val="both"/>
      </w:pPr>
      <w:r>
        <w:rPr>
          <w:rFonts w:ascii="Times New Roman"/>
          <w:b w:val="false"/>
          <w:i w:val="false"/>
          <w:color w:val="000000"/>
          <w:sz w:val="28"/>
        </w:rPr>
        <w:t xml:space="preserve">
      абзац двадцатый части второй </w:t>
      </w:r>
      <w:r>
        <w:rPr>
          <w:rFonts w:ascii="Times New Roman"/>
          <w:b w:val="false"/>
          <w:i w:val="false"/>
          <w:color w:val="000000"/>
          <w:sz w:val="28"/>
        </w:rPr>
        <w:t>пункта 42</w:t>
      </w:r>
      <w:r>
        <w:rPr>
          <w:rFonts w:ascii="Times New Roman"/>
          <w:b w:val="false"/>
          <w:i w:val="false"/>
          <w:color w:val="000000"/>
          <w:sz w:val="28"/>
        </w:rPr>
        <w:t xml:space="preserve"> изложить в следующей редакции:</w:t>
      </w:r>
    </w:p>
    <w:bookmarkEnd w:id="13"/>
    <w:bookmarkStart w:name="z19" w:id="14"/>
    <w:p>
      <w:pPr>
        <w:spacing w:after="0"/>
        <w:ind w:left="0"/>
        <w:jc w:val="both"/>
      </w:pPr>
      <w:r>
        <w:rPr>
          <w:rFonts w:ascii="Times New Roman"/>
          <w:b w:val="false"/>
          <w:i w:val="false"/>
          <w:color w:val="000000"/>
          <w:sz w:val="28"/>
        </w:rPr>
        <w:t xml:space="preserve">
      "19) в графах 21-24 указываются суммы, сложившиеся по причинам, изложенным в </w:t>
      </w:r>
      <w:r>
        <w:rPr>
          <w:rFonts w:ascii="Times New Roman"/>
          <w:b w:val="false"/>
          <w:i w:val="false"/>
          <w:color w:val="000000"/>
          <w:sz w:val="28"/>
        </w:rPr>
        <w:t>пункте 29</w:t>
      </w:r>
      <w:r>
        <w:rPr>
          <w:rFonts w:ascii="Times New Roman"/>
          <w:b w:val="false"/>
          <w:i w:val="false"/>
          <w:color w:val="000000"/>
          <w:sz w:val="28"/>
        </w:rPr>
        <w:t xml:space="preserve"> Инструкции;";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21" w:id="15"/>
    <w:p>
      <w:pPr>
        <w:spacing w:after="0"/>
        <w:ind w:left="0"/>
        <w:jc w:val="both"/>
      </w:pPr>
      <w:r>
        <w:rPr>
          <w:rFonts w:ascii="Times New Roman"/>
          <w:b w:val="false"/>
          <w:i w:val="false"/>
          <w:color w:val="000000"/>
          <w:sz w:val="28"/>
        </w:rPr>
        <w:t xml:space="preserve">
      "48. Администраторы бюджетных программ по итогам финансового года составляют отчет о реализации бюджетных программ (подпрограмм) по форме 4-РБП,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Инструкции.</w:t>
      </w:r>
    </w:p>
    <w:bookmarkEnd w:id="15"/>
    <w:bookmarkStart w:name="z22" w:id="16"/>
    <w:p>
      <w:pPr>
        <w:spacing w:after="0"/>
        <w:ind w:left="0"/>
        <w:jc w:val="both"/>
      </w:pPr>
      <w:r>
        <w:rPr>
          <w:rFonts w:ascii="Times New Roman"/>
          <w:b w:val="false"/>
          <w:i w:val="false"/>
          <w:color w:val="000000"/>
          <w:sz w:val="28"/>
        </w:rPr>
        <w:t>
      Отчет о реализации бюджетных программ (подпрограмм) представляется в центральный уполномоченный орган по исполнению бюджета или соответствующий местный уполномоченный орган по исполнению бюджета (аппарат акима города районного значения, села, поселка, сельского округа) до 1 февраля года, следующего за отчетным финансовым годом, в разрезе каждой бюджетной программы (подпрограммы) с пояснительной запиской к нему на бумажном и электронных носителях.";</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"Глава 5. Порядок составления и представления отчета о прямых и конечных результатах, достигнутых за счет использования целевых трансфертов</w:t>
      </w:r>
    </w:p>
    <w:bookmarkEnd w:id="17"/>
    <w:bookmarkStart w:name="z25" w:id="18"/>
    <w:p>
      <w:pPr>
        <w:spacing w:after="0"/>
        <w:ind w:left="0"/>
        <w:jc w:val="both"/>
      </w:pPr>
      <w:r>
        <w:rPr>
          <w:rFonts w:ascii="Times New Roman"/>
          <w:b w:val="false"/>
          <w:i w:val="false"/>
          <w:color w:val="000000"/>
          <w:sz w:val="28"/>
        </w:rPr>
        <w:t xml:space="preserve">
      53. Администраторы местных бюджетных программ составляют отчет о прямых и конечных результатах, достигнутых за счет использования выделенных целевых трансфертов, по форме 5-ЦТ,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Инструкции.</w:t>
      </w:r>
    </w:p>
    <w:bookmarkEnd w:id="18"/>
    <w:bookmarkStart w:name="z26" w:id="19"/>
    <w:p>
      <w:pPr>
        <w:spacing w:after="0"/>
        <w:ind w:left="0"/>
        <w:jc w:val="both"/>
      </w:pPr>
      <w:r>
        <w:rPr>
          <w:rFonts w:ascii="Times New Roman"/>
          <w:b w:val="false"/>
          <w:i w:val="false"/>
          <w:color w:val="000000"/>
          <w:sz w:val="28"/>
        </w:rPr>
        <w:t>
      Администраторы бюджетных программ городов районного значения, сел, поселков, сельских округов по итогам года представляют отчет о прямых и конечных результатах, достигнутых за счет использования выделенных целевых трансфертов, до 25 января года, следующего за отчетным, соответствующему администратору бюджетных программ района (города областного значения).</w:t>
      </w:r>
    </w:p>
    <w:bookmarkEnd w:id="19"/>
    <w:bookmarkStart w:name="z27" w:id="20"/>
    <w:p>
      <w:pPr>
        <w:spacing w:after="0"/>
        <w:ind w:left="0"/>
        <w:jc w:val="both"/>
      </w:pPr>
      <w:r>
        <w:rPr>
          <w:rFonts w:ascii="Times New Roman"/>
          <w:b w:val="false"/>
          <w:i w:val="false"/>
          <w:color w:val="000000"/>
          <w:sz w:val="28"/>
        </w:rPr>
        <w:t>
      Администраторы бюджетных программ района (города областного значения) по итогам года представляют отчет о прямых и конечных результатах, достигнутых за счет использования выделенных целевых трансфертов, до 28 января года, следующего за отчетным, соответствующему администратору бюджетных программ области.</w:t>
      </w:r>
    </w:p>
    <w:bookmarkEnd w:id="20"/>
    <w:bookmarkStart w:name="z28" w:id="21"/>
    <w:p>
      <w:pPr>
        <w:spacing w:after="0"/>
        <w:ind w:left="0"/>
        <w:jc w:val="both"/>
      </w:pPr>
      <w:r>
        <w:rPr>
          <w:rFonts w:ascii="Times New Roman"/>
          <w:b w:val="false"/>
          <w:i w:val="false"/>
          <w:color w:val="000000"/>
          <w:sz w:val="28"/>
        </w:rPr>
        <w:t>
      Администраторы бюджетных программ области, города республиканского значения, столицы по итогам года представляют отчет о прямых и конечных результатах, достигнутых за счет использования выделенных целевых трансфертов, до 1 февраля года, следующего за отчетным, соответствующему администратору республиканских бюджетных программ.</w:t>
      </w:r>
    </w:p>
    <w:bookmarkEnd w:id="21"/>
    <w:bookmarkStart w:name="z29" w:id="22"/>
    <w:p>
      <w:pPr>
        <w:spacing w:after="0"/>
        <w:ind w:left="0"/>
        <w:jc w:val="both"/>
      </w:pPr>
      <w:r>
        <w:rPr>
          <w:rFonts w:ascii="Times New Roman"/>
          <w:b w:val="false"/>
          <w:i w:val="false"/>
          <w:color w:val="000000"/>
          <w:sz w:val="28"/>
        </w:rPr>
        <w:t>
      Администратор республиканских бюджетных программ до 10 февраля года, следующего за отчетным, представляет сводный отчет о прямых и конечных результатах, достигнутых за счет использования выделенных целевых трансфертов, центральному уполномоченному органу по исполнению бюджета.</w:t>
      </w:r>
    </w:p>
    <w:bookmarkEnd w:id="22"/>
    <w:bookmarkStart w:name="z30" w:id="23"/>
    <w:p>
      <w:pPr>
        <w:spacing w:after="0"/>
        <w:ind w:left="0"/>
        <w:jc w:val="both"/>
      </w:pPr>
      <w:r>
        <w:rPr>
          <w:rFonts w:ascii="Times New Roman"/>
          <w:b w:val="false"/>
          <w:i w:val="false"/>
          <w:color w:val="000000"/>
          <w:sz w:val="28"/>
        </w:rPr>
        <w:t>
      Достижение результатов по каждому показателю прямых и конечных результатов отражаются в разрезе регионов и мероприятий.</w:t>
      </w:r>
    </w:p>
    <w:bookmarkEnd w:id="23"/>
    <w:bookmarkStart w:name="z31" w:id="24"/>
    <w:p>
      <w:pPr>
        <w:spacing w:after="0"/>
        <w:ind w:left="0"/>
        <w:jc w:val="both"/>
      </w:pPr>
      <w:r>
        <w:rPr>
          <w:rFonts w:ascii="Times New Roman"/>
          <w:b w:val="false"/>
          <w:i w:val="false"/>
          <w:color w:val="000000"/>
          <w:sz w:val="28"/>
        </w:rPr>
        <w:t>
      54. Отчет о прямых и конечных результатах, достигнутых за счет использования выделенных целевых трансфертов, составляется в следующем порядке:</w:t>
      </w:r>
    </w:p>
    <w:bookmarkEnd w:id="24"/>
    <w:bookmarkStart w:name="z32" w:id="25"/>
    <w:p>
      <w:pPr>
        <w:spacing w:after="0"/>
        <w:ind w:left="0"/>
        <w:jc w:val="both"/>
      </w:pPr>
      <w:r>
        <w:rPr>
          <w:rFonts w:ascii="Times New Roman"/>
          <w:b w:val="false"/>
          <w:i w:val="false"/>
          <w:color w:val="000000"/>
          <w:sz w:val="28"/>
        </w:rPr>
        <w:t>
      в строке "Отчетный период" указывается отчетный финансовый год;</w:t>
      </w:r>
      <w:r>
        <w:rPr>
          <w:rFonts w:ascii="Times New Roman"/>
          <w:b w:val="false"/>
          <w:i w:val="false"/>
          <w:strike/>
          <w:color w:val="000000"/>
          <w:sz w:val="28"/>
        </w:rPr>
        <w:t xml:space="preserve"> </w:t>
      </w:r>
    </w:p>
    <w:bookmarkEnd w:id="25"/>
    <w:bookmarkStart w:name="z33" w:id="26"/>
    <w:p>
      <w:pPr>
        <w:spacing w:after="0"/>
        <w:ind w:left="0"/>
        <w:jc w:val="both"/>
      </w:pPr>
      <w:r>
        <w:rPr>
          <w:rFonts w:ascii="Times New Roman"/>
          <w:b w:val="false"/>
          <w:i w:val="false"/>
          <w:color w:val="000000"/>
          <w:sz w:val="28"/>
        </w:rPr>
        <w:t xml:space="preserve">
      в строке "Наименование государственного органа" указывается администратор бюджетной программы нижестоящего бюджета, в сводном отчете указывается администратор бюджетной программы вышестоящего бюджета; </w:t>
      </w:r>
    </w:p>
    <w:bookmarkEnd w:id="26"/>
    <w:bookmarkStart w:name="z34" w:id="27"/>
    <w:p>
      <w:pPr>
        <w:spacing w:after="0"/>
        <w:ind w:left="0"/>
        <w:jc w:val="both"/>
      </w:pPr>
      <w:r>
        <w:rPr>
          <w:rFonts w:ascii="Times New Roman"/>
          <w:b w:val="false"/>
          <w:i w:val="false"/>
          <w:color w:val="000000"/>
          <w:sz w:val="28"/>
        </w:rPr>
        <w:t>
      в строке "Сумма средств целевых трансфертов из вышестоящего бюджета" указывается сумма целевых трансфертов, выделенная из вышестоящего бюджета по состоянию на 1 января текущего финансового года;</w:t>
      </w:r>
    </w:p>
    <w:bookmarkEnd w:id="27"/>
    <w:bookmarkStart w:name="z35" w:id="28"/>
    <w:p>
      <w:pPr>
        <w:spacing w:after="0"/>
        <w:ind w:left="0"/>
        <w:jc w:val="both"/>
      </w:pPr>
      <w:r>
        <w:rPr>
          <w:rFonts w:ascii="Times New Roman"/>
          <w:b w:val="false"/>
          <w:i w:val="false"/>
          <w:color w:val="000000"/>
          <w:sz w:val="28"/>
        </w:rPr>
        <w:t>
      в строках "(наименование бюджетной программы (подпрограммы)" и "(код бюджетной программы (подпрограммы)" заполняются наименования и код бюджетной программы (подпрограммы) вышестоящего бюджета, за счет которого реализуются целевые трансферты;</w:t>
      </w:r>
    </w:p>
    <w:bookmarkEnd w:id="28"/>
    <w:bookmarkStart w:name="z36" w:id="29"/>
    <w:p>
      <w:pPr>
        <w:spacing w:after="0"/>
        <w:ind w:left="0"/>
        <w:jc w:val="both"/>
      </w:pPr>
      <w:r>
        <w:rPr>
          <w:rFonts w:ascii="Times New Roman"/>
          <w:b w:val="false"/>
          <w:i w:val="false"/>
          <w:color w:val="000000"/>
          <w:sz w:val="28"/>
        </w:rPr>
        <w:t>
      по строке "Прямой результат":</w:t>
      </w:r>
    </w:p>
    <w:bookmarkEnd w:id="29"/>
    <w:bookmarkStart w:name="z37" w:id="30"/>
    <w:p>
      <w:pPr>
        <w:spacing w:after="0"/>
        <w:ind w:left="0"/>
        <w:jc w:val="both"/>
      </w:pPr>
      <w:r>
        <w:rPr>
          <w:rFonts w:ascii="Times New Roman"/>
          <w:b w:val="false"/>
          <w:i w:val="false"/>
          <w:color w:val="000000"/>
          <w:sz w:val="28"/>
        </w:rPr>
        <w:t>
      в графе "Наименование показателей (планируемые мероприятия)" указываются планируемые (выполняемые) мероприятия, предусмотренные в бюджетных программах (подпрограммах), которые должны быть достигнуты за счет использования целевых трансфертов, выделенных из вышестоящего бюджета. По целевым трансфертам на развитие в данной графе мероприятия указываются по каждому бюджетному инвестиционному проекту;</w:t>
      </w:r>
    </w:p>
    <w:bookmarkEnd w:id="30"/>
    <w:bookmarkStart w:name="z38" w:id="31"/>
    <w:p>
      <w:pPr>
        <w:spacing w:after="0"/>
        <w:ind w:left="0"/>
        <w:jc w:val="both"/>
      </w:pPr>
      <w:r>
        <w:rPr>
          <w:rFonts w:ascii="Times New Roman"/>
          <w:b w:val="false"/>
          <w:i w:val="false"/>
          <w:color w:val="000000"/>
          <w:sz w:val="28"/>
        </w:rPr>
        <w:t>
      в графе "Плановые значения показателей" указывается количественная характеристика запланированного объема работ, услуг на год;</w:t>
      </w:r>
    </w:p>
    <w:bookmarkEnd w:id="31"/>
    <w:bookmarkStart w:name="z39" w:id="32"/>
    <w:p>
      <w:pPr>
        <w:spacing w:after="0"/>
        <w:ind w:left="0"/>
        <w:jc w:val="both"/>
      </w:pPr>
      <w:r>
        <w:rPr>
          <w:rFonts w:ascii="Times New Roman"/>
          <w:b w:val="false"/>
          <w:i w:val="false"/>
          <w:color w:val="000000"/>
          <w:sz w:val="28"/>
        </w:rPr>
        <w:t>
      в графе "Фактическое выполнение мероприятий, стадия достижения результатов" указывается фактическое выполнение мероприятий, то есть количественная характеристика объема выполненных работ, предоставленных услуг по итогам года, описывается стадия выполнения работ и услуг (приобретение товаров) за отчетный год. По целевым трансфертам на развитие прямые результаты заполняются по каждому бюджетному инвестиционному проекту;</w:t>
      </w:r>
    </w:p>
    <w:bookmarkEnd w:id="32"/>
    <w:bookmarkStart w:name="z40" w:id="33"/>
    <w:p>
      <w:pPr>
        <w:spacing w:after="0"/>
        <w:ind w:left="0"/>
        <w:jc w:val="both"/>
      </w:pPr>
      <w:r>
        <w:rPr>
          <w:rFonts w:ascii="Times New Roman"/>
          <w:b w:val="false"/>
          <w:i w:val="false"/>
          <w:color w:val="000000"/>
          <w:sz w:val="28"/>
        </w:rPr>
        <w:t>
      в графах "План, тысяч тенге" и "Фактическое исполнение, тысяч тенге" указываются суммы целевых трансфертов, выделенных из вышестоящего бюджета на 1 января текущего финансового года, и их фактическое исполнение по состоянию на 1 января текущего финансового года;</w:t>
      </w:r>
    </w:p>
    <w:bookmarkEnd w:id="33"/>
    <w:bookmarkStart w:name="z41" w:id="34"/>
    <w:p>
      <w:pPr>
        <w:spacing w:after="0"/>
        <w:ind w:left="0"/>
        <w:jc w:val="both"/>
      </w:pPr>
      <w:r>
        <w:rPr>
          <w:rFonts w:ascii="Times New Roman"/>
          <w:b w:val="false"/>
          <w:i w:val="false"/>
          <w:color w:val="000000"/>
          <w:sz w:val="28"/>
        </w:rPr>
        <w:t>
      в графе "Неисполнение, тысяч тенге" указывается разница между суммами целевых трансфертов, выделенных из вышестоящего бюджета, и фактическим их исполнением по состоянию на 1 января текущего финансового года;</w:t>
      </w:r>
    </w:p>
    <w:bookmarkEnd w:id="34"/>
    <w:bookmarkStart w:name="z42" w:id="35"/>
    <w:p>
      <w:pPr>
        <w:spacing w:after="0"/>
        <w:ind w:left="0"/>
        <w:jc w:val="both"/>
      </w:pPr>
      <w:r>
        <w:rPr>
          <w:rFonts w:ascii="Times New Roman"/>
          <w:b w:val="false"/>
          <w:i w:val="false"/>
          <w:color w:val="000000"/>
          <w:sz w:val="28"/>
        </w:rPr>
        <w:t>
      в графе "Экономия бюджетных средств" указывается общая сумма экономии бюджетных средств;</w:t>
      </w:r>
    </w:p>
    <w:bookmarkEnd w:id="35"/>
    <w:bookmarkStart w:name="z43" w:id="36"/>
    <w:p>
      <w:pPr>
        <w:spacing w:after="0"/>
        <w:ind w:left="0"/>
        <w:jc w:val="both"/>
      </w:pPr>
      <w:r>
        <w:rPr>
          <w:rFonts w:ascii="Times New Roman"/>
          <w:b w:val="false"/>
          <w:i w:val="false"/>
          <w:color w:val="000000"/>
          <w:sz w:val="28"/>
        </w:rPr>
        <w:t>
      в графе "Неосвоение, тысяч тенге" указывается сумма неосвоения, которая определяется как сумма неисполнения за исключением экономии бюджетных средств, по состоянию на 1 января текущего финансового года;</w:t>
      </w:r>
    </w:p>
    <w:bookmarkEnd w:id="36"/>
    <w:bookmarkStart w:name="z44" w:id="37"/>
    <w:p>
      <w:pPr>
        <w:spacing w:after="0"/>
        <w:ind w:left="0"/>
        <w:jc w:val="both"/>
      </w:pPr>
      <w:r>
        <w:rPr>
          <w:rFonts w:ascii="Times New Roman"/>
          <w:b w:val="false"/>
          <w:i w:val="false"/>
          <w:color w:val="000000"/>
          <w:sz w:val="28"/>
        </w:rPr>
        <w:t>
      в графе "Причины недостижения (перевыполнения) результатов" подробно описываются причины недостижения (перевыполнения) запланированных показателей прямых результатов по целевым трансфертам, связанных с суммой неосвоения или перевыполнения, при полном освоении средств целевых трансфертов. В случае отставания от графика запланированных мероприятий, указываются причины отставания;</w:t>
      </w:r>
    </w:p>
    <w:bookmarkEnd w:id="37"/>
    <w:bookmarkStart w:name="z45" w:id="38"/>
    <w:p>
      <w:pPr>
        <w:spacing w:after="0"/>
        <w:ind w:left="0"/>
        <w:jc w:val="both"/>
      </w:pPr>
      <w:r>
        <w:rPr>
          <w:rFonts w:ascii="Times New Roman"/>
          <w:b w:val="false"/>
          <w:i w:val="false"/>
          <w:color w:val="000000"/>
          <w:sz w:val="28"/>
        </w:rPr>
        <w:t>
      по строке "Конечный результат":</w:t>
      </w:r>
    </w:p>
    <w:bookmarkEnd w:id="38"/>
    <w:bookmarkStart w:name="z46" w:id="39"/>
    <w:p>
      <w:pPr>
        <w:spacing w:after="0"/>
        <w:ind w:left="0"/>
        <w:jc w:val="both"/>
      </w:pPr>
      <w:r>
        <w:rPr>
          <w:rFonts w:ascii="Times New Roman"/>
          <w:b w:val="false"/>
          <w:i w:val="false"/>
          <w:color w:val="000000"/>
          <w:sz w:val="28"/>
        </w:rPr>
        <w:t>
      в графе "Запланированные показатели (мероприятия)" указываются конечные результаты, предусмотренные в бюджетной программе (подпрограмме), то есть ожидаемое влияние достигнутого прямого результата на достижение цели. По целевым трансфертам на развитие конечные результаты заполняются по каждому бюджетному инвестиционному проекту;</w:t>
      </w:r>
    </w:p>
    <w:bookmarkEnd w:id="39"/>
    <w:bookmarkStart w:name="z47" w:id="40"/>
    <w:p>
      <w:pPr>
        <w:spacing w:after="0"/>
        <w:ind w:left="0"/>
        <w:jc w:val="both"/>
      </w:pPr>
      <w:r>
        <w:rPr>
          <w:rFonts w:ascii="Times New Roman"/>
          <w:b w:val="false"/>
          <w:i w:val="false"/>
          <w:color w:val="000000"/>
          <w:sz w:val="28"/>
        </w:rPr>
        <w:t>
      в графе "Фактическое достижение результатов" указывается фактическое выполнение конечных результатов, то есть какой эффект показал достигнутый прямой результат на отрасль, на сколько решилась проблема в ней. По целевым трансфертам на развитие конечные результаты заполняются по каждому бюджетному инвестиционному проекту;</w:t>
      </w:r>
    </w:p>
    <w:bookmarkEnd w:id="40"/>
    <w:bookmarkStart w:name="z48" w:id="41"/>
    <w:p>
      <w:pPr>
        <w:spacing w:after="0"/>
        <w:ind w:left="0"/>
        <w:jc w:val="both"/>
      </w:pPr>
      <w:r>
        <w:rPr>
          <w:rFonts w:ascii="Times New Roman"/>
          <w:b w:val="false"/>
          <w:i w:val="false"/>
          <w:color w:val="000000"/>
          <w:sz w:val="28"/>
        </w:rPr>
        <w:t>
      в графе "Причины недостижения (перевыполнения) результатов" подробно описываются причины недостижения или перевыполнения запланированных показателей конечных результатов.</w:t>
      </w:r>
    </w:p>
    <w:bookmarkEnd w:id="41"/>
    <w:bookmarkStart w:name="z49" w:id="42"/>
    <w:p>
      <w:pPr>
        <w:spacing w:after="0"/>
        <w:ind w:left="0"/>
        <w:jc w:val="both"/>
      </w:pPr>
      <w:r>
        <w:rPr>
          <w:rFonts w:ascii="Times New Roman"/>
          <w:b w:val="false"/>
          <w:i w:val="false"/>
          <w:color w:val="000000"/>
          <w:sz w:val="28"/>
        </w:rPr>
        <w:t>
      55. К отчету о прямых и конечных результатах, достигнутых за счет использования выделенных целевых трансфертов, прилагается пояснительная записка, заполняемая в произвольной форме, содержащая пояснения о решении проблем в отрасли (сфере деятельности) за счет целевых трансфертов, достигнутых целях, показателях результатов.</w:t>
      </w:r>
    </w:p>
    <w:bookmarkEnd w:id="42"/>
    <w:bookmarkStart w:name="z50" w:id="43"/>
    <w:p>
      <w:pPr>
        <w:spacing w:after="0"/>
        <w:ind w:left="0"/>
        <w:jc w:val="both"/>
      </w:pPr>
      <w:r>
        <w:rPr>
          <w:rFonts w:ascii="Times New Roman"/>
          <w:b w:val="false"/>
          <w:i w:val="false"/>
          <w:color w:val="000000"/>
          <w:sz w:val="28"/>
        </w:rPr>
        <w:t>
      Пояснительная записка включает информацию об использовании администраторами местных бюджетных программ целевых трансфертов, выделенных из вышестоящего бюджета, содержит основные направления расходования их за отчетный период, анализ достигнутых целей и показателей результатов, описание освоенных или неосвоенных сумм целевых трансфертов с обоснованиями и причинами недостижения или перевыполнения запланированных показателей результатов по целевым трансфертам. По целевым трансфертам на развитие, в случае перераспределения сумм местных бюджетных инвестиционных проектов между объектами в течение финансового года, в аналитической записке указываются причины их перераспределения.";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указанной Инструкции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52" w:id="44"/>
    <w:p>
      <w:pPr>
        <w:spacing w:after="0"/>
        <w:ind w:left="0"/>
        <w:jc w:val="both"/>
      </w:pPr>
      <w:r>
        <w:rPr>
          <w:rFonts w:ascii="Times New Roman"/>
          <w:b w:val="false"/>
          <w:i w:val="false"/>
          <w:color w:val="000000"/>
          <w:sz w:val="28"/>
        </w:rPr>
        <w:t xml:space="preserve">
      2. Департаменту бюджетного законодательства Министерства финансов Республики Казахстан (Ерназарова З. А.) в установленном законодательством порядке обеспечить: </w:t>
      </w:r>
    </w:p>
    <w:bookmarkEnd w:id="44"/>
    <w:bookmarkStart w:name="z53" w:id="4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5"/>
    <w:bookmarkStart w:name="z54" w:id="4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46"/>
    <w:bookmarkStart w:name="z55" w:id="47"/>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47"/>
    <w:bookmarkStart w:name="z56" w:id="4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48"/>
    <w:bookmarkStart w:name="z57" w:id="49"/>
    <w:p>
      <w:pPr>
        <w:spacing w:after="0"/>
        <w:ind w:left="0"/>
        <w:jc w:val="both"/>
      </w:pPr>
      <w:r>
        <w:rPr>
          <w:rFonts w:ascii="Times New Roman"/>
          <w:b w:val="false"/>
          <w:i w:val="false"/>
          <w:color w:val="000000"/>
          <w:sz w:val="28"/>
        </w:rPr>
        <w:t>
      3. Настоящий приказ вводится в действие после дня его государственной регистрации.</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59" w:id="50"/>
      <w:r>
        <w:rPr>
          <w:rFonts w:ascii="Times New Roman"/>
          <w:b w:val="false"/>
          <w:i w:val="false"/>
          <w:color w:val="000000"/>
          <w:sz w:val="28"/>
        </w:rPr>
        <w:t>
      "СОГЛАСОВАН"</w:t>
      </w:r>
    </w:p>
    <w:bookmarkEnd w:id="50"/>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Н. Айдапкелов</w:t>
      </w:r>
    </w:p>
    <w:p>
      <w:pPr>
        <w:spacing w:after="0"/>
        <w:ind w:left="0"/>
        <w:jc w:val="both"/>
      </w:pPr>
      <w:r>
        <w:rPr>
          <w:rFonts w:ascii="Times New Roman"/>
          <w:b w:val="false"/>
          <w:i w:val="false"/>
          <w:color w:val="000000"/>
          <w:sz w:val="28"/>
        </w:rPr>
        <w:t xml:space="preserve">3 января 2018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763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Инструкции по проведению </w:t>
            </w:r>
            <w:r>
              <w:br/>
            </w:r>
            <w:r>
              <w:rPr>
                <w:rFonts w:ascii="Times New Roman"/>
                <w:b w:val="false"/>
                <w:i w:val="false"/>
                <w:color w:val="000000"/>
                <w:sz w:val="20"/>
              </w:rPr>
              <w:t xml:space="preserve">бюджетного мониторинга </w:t>
            </w:r>
          </w:p>
        </w:tc>
      </w:tr>
    </w:tbl>
    <w:bookmarkStart w:name="z62" w:id="51"/>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51"/>
    <w:p>
      <w:pPr>
        <w:spacing w:after="0"/>
        <w:ind w:left="0"/>
        <w:jc w:val="both"/>
      </w:pPr>
      <w:bookmarkStart w:name="z63" w:id="52"/>
      <w:r>
        <w:rPr>
          <w:rFonts w:ascii="Times New Roman"/>
          <w:b w:val="false"/>
          <w:i w:val="false"/>
          <w:color w:val="000000"/>
          <w:sz w:val="28"/>
        </w:rPr>
        <w:t>
      Отчет о результатах мониторинга реализации</w:t>
      </w:r>
    </w:p>
    <w:bookmarkEnd w:id="52"/>
    <w:p>
      <w:pPr>
        <w:spacing w:after="0"/>
        <w:ind w:left="0"/>
        <w:jc w:val="both"/>
      </w:pPr>
      <w:r>
        <w:rPr>
          <w:rFonts w:ascii="Times New Roman"/>
          <w:b w:val="false"/>
          <w:i w:val="false"/>
          <w:color w:val="000000"/>
          <w:sz w:val="28"/>
        </w:rPr>
        <w:t xml:space="preserve"> бюджетных программ (подпрограмм)</w:t>
      </w:r>
    </w:p>
    <w:p>
      <w:pPr>
        <w:spacing w:after="0"/>
        <w:ind w:left="0"/>
        <w:jc w:val="both"/>
      </w:pPr>
      <w:r>
        <w:rPr>
          <w:rFonts w:ascii="Times New Roman"/>
          <w:b w:val="false"/>
          <w:i w:val="false"/>
          <w:color w:val="000000"/>
          <w:sz w:val="28"/>
        </w:rPr>
        <w:t xml:space="preserve"> Отчетный период</w:t>
      </w:r>
    </w:p>
    <w:bookmarkStart w:name="z64" w:id="53"/>
    <w:p>
      <w:pPr>
        <w:spacing w:after="0"/>
        <w:ind w:left="0"/>
        <w:jc w:val="both"/>
      </w:pPr>
      <w:r>
        <w:rPr>
          <w:rFonts w:ascii="Times New Roman"/>
          <w:b w:val="false"/>
          <w:i w:val="false"/>
          <w:color w:val="000000"/>
          <w:sz w:val="28"/>
        </w:rPr>
        <w:t>
      на ____________________ года</w:t>
      </w:r>
    </w:p>
    <w:bookmarkEnd w:id="53"/>
    <w:bookmarkStart w:name="z65" w:id="54"/>
    <w:p>
      <w:pPr>
        <w:spacing w:after="0"/>
        <w:ind w:left="0"/>
        <w:jc w:val="both"/>
      </w:pPr>
      <w:r>
        <w:rPr>
          <w:rFonts w:ascii="Times New Roman"/>
          <w:b w:val="false"/>
          <w:i w:val="false"/>
          <w:color w:val="000000"/>
          <w:sz w:val="28"/>
        </w:rPr>
        <w:t>
      Индекс: форма: 1-МАБП</w:t>
      </w:r>
    </w:p>
    <w:bookmarkEnd w:id="54"/>
    <w:bookmarkStart w:name="z66" w:id="55"/>
    <w:p>
      <w:pPr>
        <w:spacing w:after="0"/>
        <w:ind w:left="0"/>
        <w:jc w:val="both"/>
      </w:pPr>
      <w:r>
        <w:rPr>
          <w:rFonts w:ascii="Times New Roman"/>
          <w:b w:val="false"/>
          <w:i w:val="false"/>
          <w:color w:val="000000"/>
          <w:sz w:val="28"/>
        </w:rPr>
        <w:t>
      Круг представляющих лиц: администратор бюджетных программ ________________</w:t>
      </w:r>
    </w:p>
    <w:bookmarkEnd w:id="55"/>
    <w:p>
      <w:pPr>
        <w:spacing w:after="0"/>
        <w:ind w:left="0"/>
        <w:jc w:val="both"/>
      </w:pPr>
      <w:bookmarkStart w:name="z67" w:id="56"/>
      <w:r>
        <w:rPr>
          <w:rFonts w:ascii="Times New Roman"/>
          <w:b w:val="false"/>
          <w:i w:val="false"/>
          <w:color w:val="000000"/>
          <w:sz w:val="28"/>
        </w:rPr>
        <w:t>
      Куда представляется: уполномоченному органу по исполнению бюджета или аппаратам акимов городов районного значения, сел, поселков, сельских округов</w:t>
      </w:r>
    </w:p>
    <w:bookmarkEnd w:id="56"/>
    <w:p>
      <w:pPr>
        <w:spacing w:after="0"/>
        <w:ind w:left="0"/>
        <w:jc w:val="both"/>
      </w:pPr>
      <w:r>
        <w:rPr>
          <w:rFonts w:ascii="Times New Roman"/>
          <w:b w:val="false"/>
          <w:i w:val="false"/>
          <w:color w:val="000000"/>
          <w:sz w:val="28"/>
        </w:rPr>
        <w:t>Периодичность: ежемесячная, годовая</w:t>
      </w:r>
    </w:p>
    <w:bookmarkStart w:name="z68" w:id="57"/>
    <w:p>
      <w:pPr>
        <w:spacing w:after="0"/>
        <w:ind w:left="0"/>
        <w:jc w:val="both"/>
      </w:pPr>
      <w:r>
        <w:rPr>
          <w:rFonts w:ascii="Times New Roman"/>
          <w:b w:val="false"/>
          <w:i w:val="false"/>
          <w:color w:val="000000"/>
          <w:sz w:val="28"/>
        </w:rPr>
        <w:t>
      Срок представления:</w:t>
      </w:r>
    </w:p>
    <w:bookmarkEnd w:id="57"/>
    <w:bookmarkStart w:name="z69" w:id="58"/>
    <w:p>
      <w:pPr>
        <w:spacing w:after="0"/>
        <w:ind w:left="0"/>
        <w:jc w:val="both"/>
      </w:pPr>
      <w:r>
        <w:rPr>
          <w:rFonts w:ascii="Times New Roman"/>
          <w:b w:val="false"/>
          <w:i w:val="false"/>
          <w:color w:val="000000"/>
          <w:sz w:val="28"/>
        </w:rPr>
        <w:t xml:space="preserve">
      - для администраторов местных бюджетных программ - не позднее первых пяти рабочих дней месяца, следующего за отчетным месяцем и за отчетный год – не позднее 20 января года, следующего за отчетным финансовым годом; </w:t>
      </w:r>
    </w:p>
    <w:bookmarkEnd w:id="58"/>
    <w:bookmarkStart w:name="z70" w:id="59"/>
    <w:p>
      <w:pPr>
        <w:spacing w:after="0"/>
        <w:ind w:left="0"/>
        <w:jc w:val="both"/>
      </w:pPr>
      <w:r>
        <w:rPr>
          <w:rFonts w:ascii="Times New Roman"/>
          <w:b w:val="false"/>
          <w:i w:val="false"/>
          <w:color w:val="000000"/>
          <w:sz w:val="28"/>
        </w:rPr>
        <w:t>
      - для администраторов республиканских бюджетных программ не позднее первых семи рабочих дней месяца, следующего за отчетным месяцем и за отчетный год – не позднее 20 января года, следующего за отчетным финансовым годом.</w:t>
      </w:r>
    </w:p>
    <w:bookmarkEnd w:id="59"/>
    <w:bookmarkStart w:name="z71" w:id="60"/>
    <w:p>
      <w:pPr>
        <w:spacing w:after="0"/>
        <w:ind w:left="0"/>
        <w:jc w:val="both"/>
      </w:pPr>
      <w:r>
        <w:rPr>
          <w:rFonts w:ascii="Times New Roman"/>
          <w:b w:val="false"/>
          <w:i w:val="false"/>
          <w:color w:val="000000"/>
          <w:sz w:val="28"/>
        </w:rPr>
        <w:t>
      Вид бюджета _____________________________________</w:t>
      </w:r>
    </w:p>
    <w:bookmarkEnd w:id="60"/>
    <w:bookmarkStart w:name="z72" w:id="61"/>
    <w:p>
      <w:pPr>
        <w:spacing w:after="0"/>
        <w:ind w:left="0"/>
        <w:jc w:val="both"/>
      </w:pPr>
      <w:r>
        <w:rPr>
          <w:rFonts w:ascii="Times New Roman"/>
          <w:b w:val="false"/>
          <w:i w:val="false"/>
          <w:color w:val="000000"/>
          <w:sz w:val="28"/>
        </w:rPr>
        <w:t>
      тысяч. тенге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Код</w:t>
            </w:r>
          </w:p>
          <w:bookmarkEnd w:id="6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непринятых обязательств</w:t>
            </w:r>
          </w:p>
          <w:p>
            <w:pPr>
              <w:spacing w:after="20"/>
              <w:ind w:left="20"/>
              <w:jc w:val="both"/>
            </w:pPr>
            <w:r>
              <w:rPr>
                <w:rFonts w:ascii="Times New Roman"/>
                <w:b w:val="false"/>
                <w:i w:val="false"/>
                <w:color w:val="000000"/>
                <w:sz w:val="20"/>
              </w:rPr>
              <w:t>(гр.8-гр.6)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w:t>
            </w:r>
          </w:p>
          <w:p>
            <w:pPr>
              <w:spacing w:after="20"/>
              <w:ind w:left="20"/>
              <w:jc w:val="both"/>
            </w:pPr>
            <w:r>
              <w:rPr>
                <w:rFonts w:ascii="Times New Roman"/>
                <w:b w:val="false"/>
                <w:i w:val="false"/>
                <w:color w:val="000000"/>
                <w:sz w:val="20"/>
              </w:rPr>
              <w:t>(гр.10/ гр.7х100)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АБП</w:t>
            </w:r>
          </w:p>
          <w:bookmarkEnd w:id="6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 ствам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1</w:t>
            </w:r>
          </w:p>
          <w:bookmarkEnd w:id="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65"/>
    <w:p>
      <w:pPr>
        <w:spacing w:after="0"/>
        <w:ind w:left="0"/>
        <w:jc w:val="both"/>
      </w:pPr>
      <w:r>
        <w:rPr>
          <w:rFonts w:ascii="Times New Roman"/>
          <w:b w:val="false"/>
          <w:i w:val="false"/>
          <w:color w:val="000000"/>
          <w:sz w:val="28"/>
        </w:rPr>
        <w:t>
      Продолжение таблицы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Ожидаемое исполнение плана на год*</w:t>
            </w:r>
          </w:p>
          <w:bookmarkEnd w:id="66"/>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ожидаемого исполнения (гр.12/гр.5х100)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w:t>
            </w:r>
          </w:p>
          <w:p>
            <w:pPr>
              <w:spacing w:after="20"/>
              <w:ind w:left="20"/>
              <w:jc w:val="both"/>
            </w:pPr>
            <w:r>
              <w:rPr>
                <w:rFonts w:ascii="Times New Roman"/>
                <w:b w:val="false"/>
                <w:i w:val="false"/>
                <w:color w:val="000000"/>
                <w:sz w:val="20"/>
              </w:rPr>
              <w:t>сумма неисполнения на год (гр.12 - гр.5)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по платежам (гр10-гр.7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Правительства или МИО</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(гр.15-гр.16-гр.20)</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госзакупок</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 мия по ФОТ</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12</w:t>
            </w:r>
          </w:p>
          <w:bookmarkEnd w:id="6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68"/>
    <w:p>
      <w:pPr>
        <w:spacing w:after="0"/>
        <w:ind w:left="0"/>
        <w:jc w:val="both"/>
      </w:pPr>
      <w:r>
        <w:rPr>
          <w:rFonts w:ascii="Times New Roman"/>
          <w:b w:val="false"/>
          <w:i w:val="false"/>
          <w:color w:val="000000"/>
          <w:sz w:val="28"/>
        </w:rPr>
        <w:t>
      продолжение таблицы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9"/>
          <w:p>
            <w:pPr>
              <w:spacing w:after="20"/>
              <w:ind w:left="20"/>
              <w:jc w:val="both"/>
            </w:pPr>
            <w:r>
              <w:rPr>
                <w:rFonts w:ascii="Times New Roman"/>
                <w:b w:val="false"/>
                <w:i w:val="false"/>
                <w:color w:val="000000"/>
                <w:sz w:val="20"/>
              </w:rPr>
              <w:t>
в том числе причины неосвоения</w:t>
            </w:r>
          </w:p>
          <w:bookmarkEnd w:id="6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АБП причин неосвоения за отчетный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АБП причин несвоевременного принятия либо непринятия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0"/>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1"/>
          <w:p>
            <w:pPr>
              <w:spacing w:after="20"/>
              <w:ind w:left="20"/>
              <w:jc w:val="both"/>
            </w:pPr>
            <w:r>
              <w:rPr>
                <w:rFonts w:ascii="Times New Roman"/>
                <w:b w:val="false"/>
                <w:i w:val="false"/>
                <w:color w:val="000000"/>
                <w:sz w:val="20"/>
              </w:rPr>
              <w:t>
22</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 w:id="72"/>
      <w:r>
        <w:rPr>
          <w:rFonts w:ascii="Times New Roman"/>
          <w:b w:val="false"/>
          <w:i w:val="false"/>
          <w:color w:val="000000"/>
          <w:sz w:val="28"/>
        </w:rPr>
        <w:t>
      Ответственный секретарь центрального исполнительного органа</w:t>
      </w:r>
    </w:p>
    <w:bookmarkEnd w:id="72"/>
    <w:p>
      <w:pPr>
        <w:spacing w:after="0"/>
        <w:ind w:left="0"/>
        <w:jc w:val="both"/>
      </w:pPr>
      <w:r>
        <w:rPr>
          <w:rFonts w:ascii="Times New Roman"/>
          <w:b w:val="false"/>
          <w:i w:val="false"/>
          <w:color w:val="000000"/>
          <w:sz w:val="28"/>
        </w:rPr>
        <w:t>(должностное лицо, на которого в установленном порядке возложены</w:t>
      </w:r>
    </w:p>
    <w:p>
      <w:pPr>
        <w:spacing w:after="0"/>
        <w:ind w:left="0"/>
        <w:jc w:val="both"/>
      </w:pPr>
      <w:r>
        <w:rPr>
          <w:rFonts w:ascii="Times New Roman"/>
          <w:b w:val="false"/>
          <w:i w:val="false"/>
          <w:color w:val="000000"/>
          <w:sz w:val="28"/>
        </w:rPr>
        <w:t>полномочия ответственного секретаря центрального исполнительного</w:t>
      </w:r>
    </w:p>
    <w:p>
      <w:pPr>
        <w:spacing w:after="0"/>
        <w:ind w:left="0"/>
        <w:jc w:val="both"/>
      </w:pPr>
      <w:r>
        <w:rPr>
          <w:rFonts w:ascii="Times New Roman"/>
          <w:b w:val="false"/>
          <w:i w:val="false"/>
          <w:color w:val="000000"/>
          <w:sz w:val="28"/>
        </w:rPr>
        <w:t>органа) или руководитель государственного учреждения _________ 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Руководитель финансовой службы _________ 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графа 12 заполняется начиная с итогов 9-ти месяцев</w:t>
      </w:r>
    </w:p>
    <w:p>
      <w:pPr>
        <w:spacing w:after="0"/>
        <w:ind w:left="0"/>
        <w:jc w:val="both"/>
      </w:pPr>
      <w:r>
        <w:rPr>
          <w:rFonts w:ascii="Times New Roman"/>
          <w:b w:val="false"/>
          <w:i w:val="false"/>
          <w:color w:val="000000"/>
          <w:sz w:val="28"/>
        </w:rPr>
        <w:t>т.г. и до конца текущего года;</w:t>
      </w:r>
    </w:p>
    <w:p>
      <w:pPr>
        <w:spacing w:after="0"/>
        <w:ind w:left="0"/>
        <w:jc w:val="both"/>
      </w:pPr>
      <w:r>
        <w:rPr>
          <w:rFonts w:ascii="Times New Roman"/>
          <w:b w:val="false"/>
          <w:i w:val="false"/>
          <w:color w:val="000000"/>
          <w:sz w:val="28"/>
        </w:rPr>
        <w:t xml:space="preserve">пояснение по заполнению формы приведено в </w:t>
      </w:r>
      <w:r>
        <w:rPr>
          <w:rFonts w:ascii="Times New Roman"/>
          <w:b w:val="false"/>
          <w:i w:val="false"/>
          <w:color w:val="000000"/>
          <w:sz w:val="28"/>
        </w:rPr>
        <w:t>пункте 30</w:t>
      </w:r>
      <w:r>
        <w:rPr>
          <w:rFonts w:ascii="Times New Roman"/>
          <w:b w:val="false"/>
          <w:i w:val="false"/>
          <w:color w:val="000000"/>
          <w:sz w:val="28"/>
        </w:rPr>
        <w:t xml:space="preserve"> настоящей Инструкции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763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 xml:space="preserve">к Инструкции по проведению </w:t>
            </w:r>
            <w:r>
              <w:br/>
            </w:r>
            <w:r>
              <w:rPr>
                <w:rFonts w:ascii="Times New Roman"/>
                <w:b w:val="false"/>
                <w:i w:val="false"/>
                <w:color w:val="000000"/>
                <w:sz w:val="20"/>
              </w:rPr>
              <w:t xml:space="preserve">бюджетного мониторинга </w:t>
            </w:r>
          </w:p>
        </w:tc>
      </w:tr>
    </w:tbl>
    <w:bookmarkStart w:name="z105" w:id="7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73"/>
    <w:p>
      <w:pPr>
        <w:spacing w:after="0"/>
        <w:ind w:left="0"/>
        <w:jc w:val="both"/>
      </w:pPr>
      <w:bookmarkStart w:name="z106" w:id="74"/>
      <w:r>
        <w:rPr>
          <w:rFonts w:ascii="Times New Roman"/>
          <w:b w:val="false"/>
          <w:i w:val="false"/>
          <w:color w:val="000000"/>
          <w:sz w:val="28"/>
        </w:rPr>
        <w:t>
      Аналитический отчет об исполнении ______ бюджета</w:t>
      </w:r>
    </w:p>
    <w:bookmarkEnd w:id="74"/>
    <w:p>
      <w:pPr>
        <w:spacing w:after="0"/>
        <w:ind w:left="0"/>
        <w:jc w:val="both"/>
      </w:pPr>
      <w:r>
        <w:rPr>
          <w:rFonts w:ascii="Times New Roman"/>
          <w:b w:val="false"/>
          <w:i w:val="false"/>
          <w:color w:val="000000"/>
          <w:sz w:val="28"/>
        </w:rPr>
        <w:t>по состоянию на ________________ 20___ года</w:t>
      </w:r>
    </w:p>
    <w:bookmarkStart w:name="z107" w:id="75"/>
    <w:p>
      <w:pPr>
        <w:spacing w:after="0"/>
        <w:ind w:left="0"/>
        <w:jc w:val="both"/>
      </w:pPr>
      <w:r>
        <w:rPr>
          <w:rFonts w:ascii="Times New Roman"/>
          <w:b w:val="false"/>
          <w:i w:val="false"/>
          <w:color w:val="000000"/>
          <w:sz w:val="28"/>
        </w:rPr>
        <w:t>
      Индекс: форма: 1-МУО</w:t>
      </w:r>
    </w:p>
    <w:bookmarkEnd w:id="75"/>
    <w:bookmarkStart w:name="z108" w:id="76"/>
    <w:p>
      <w:pPr>
        <w:spacing w:after="0"/>
        <w:ind w:left="0"/>
        <w:jc w:val="both"/>
      </w:pPr>
      <w:r>
        <w:rPr>
          <w:rFonts w:ascii="Times New Roman"/>
          <w:b w:val="false"/>
          <w:i w:val="false"/>
          <w:color w:val="000000"/>
          <w:sz w:val="28"/>
        </w:rPr>
        <w:t>
      Круг представляющих лиц: уполномоченные органы по исполнению бюджета;</w:t>
      </w:r>
    </w:p>
    <w:bookmarkEnd w:id="76"/>
    <w:bookmarkStart w:name="z109" w:id="77"/>
    <w:p>
      <w:pPr>
        <w:spacing w:after="0"/>
        <w:ind w:left="0"/>
        <w:jc w:val="both"/>
      </w:pPr>
      <w:r>
        <w:rPr>
          <w:rFonts w:ascii="Times New Roman"/>
          <w:b w:val="false"/>
          <w:i w:val="false"/>
          <w:color w:val="000000"/>
          <w:sz w:val="28"/>
        </w:rPr>
        <w:t xml:space="preserve">
      аппараты акима города районного значения, села, поселка, сельского округа </w:t>
      </w:r>
    </w:p>
    <w:bookmarkEnd w:id="77"/>
    <w:bookmarkStart w:name="z110" w:id="78"/>
    <w:p>
      <w:pPr>
        <w:spacing w:after="0"/>
        <w:ind w:left="0"/>
        <w:jc w:val="both"/>
      </w:pPr>
      <w:r>
        <w:rPr>
          <w:rFonts w:ascii="Times New Roman"/>
          <w:b w:val="false"/>
          <w:i w:val="false"/>
          <w:color w:val="000000"/>
          <w:sz w:val="28"/>
        </w:rPr>
        <w:t>
      Куда представляется: уполномоченному органу по исполнению вышестоящего бюджета</w:t>
      </w:r>
    </w:p>
    <w:bookmarkEnd w:id="78"/>
    <w:bookmarkStart w:name="z111" w:id="79"/>
    <w:p>
      <w:pPr>
        <w:spacing w:after="0"/>
        <w:ind w:left="0"/>
        <w:jc w:val="both"/>
      </w:pPr>
      <w:r>
        <w:rPr>
          <w:rFonts w:ascii="Times New Roman"/>
          <w:b w:val="false"/>
          <w:i w:val="false"/>
          <w:color w:val="000000"/>
          <w:sz w:val="28"/>
        </w:rPr>
        <w:t>
      Периодичность: ежемесячная, ежеквартальная*, годовая</w:t>
      </w:r>
    </w:p>
    <w:bookmarkEnd w:id="79"/>
    <w:bookmarkStart w:name="z112" w:id="80"/>
    <w:p>
      <w:pPr>
        <w:spacing w:after="0"/>
        <w:ind w:left="0"/>
        <w:jc w:val="both"/>
      </w:pPr>
      <w:r>
        <w:rPr>
          <w:rFonts w:ascii="Times New Roman"/>
          <w:b w:val="false"/>
          <w:i w:val="false"/>
          <w:color w:val="000000"/>
          <w:sz w:val="28"/>
        </w:rPr>
        <w:t>
      Срок представления:</w:t>
      </w:r>
    </w:p>
    <w:bookmarkEnd w:id="80"/>
    <w:bookmarkStart w:name="z113" w:id="81"/>
    <w:p>
      <w:pPr>
        <w:spacing w:after="0"/>
        <w:ind w:left="0"/>
        <w:jc w:val="both"/>
      </w:pPr>
      <w:r>
        <w:rPr>
          <w:rFonts w:ascii="Times New Roman"/>
          <w:b w:val="false"/>
          <w:i w:val="false"/>
          <w:color w:val="000000"/>
          <w:sz w:val="28"/>
        </w:rPr>
        <w:t xml:space="preserve">
      - для аппаратов акимов города районного значения, села, поселка, сельского округа не позднее первых пяти рабочих дней месяца, следующего за отчетным месяцем и за отчетный год – не позднее 20 января года, следующего за отчетным финансовым годом; </w:t>
      </w:r>
    </w:p>
    <w:bookmarkEnd w:id="81"/>
    <w:bookmarkStart w:name="z114" w:id="82"/>
    <w:p>
      <w:pPr>
        <w:spacing w:after="0"/>
        <w:ind w:left="0"/>
        <w:jc w:val="both"/>
      </w:pPr>
      <w:r>
        <w:rPr>
          <w:rFonts w:ascii="Times New Roman"/>
          <w:b w:val="false"/>
          <w:i w:val="false"/>
          <w:color w:val="000000"/>
          <w:sz w:val="28"/>
        </w:rPr>
        <w:t>
      - для уполномоченных органов по исполнению бюджета района (города областного значения) - не позднее 7-го числа месяца, следующего за отчетным месяцем и за отчетный год – не позднее 25 января года, следующего за отчетным финансовым годом;</w:t>
      </w:r>
    </w:p>
    <w:bookmarkEnd w:id="82"/>
    <w:bookmarkStart w:name="z115" w:id="83"/>
    <w:p>
      <w:pPr>
        <w:spacing w:after="0"/>
        <w:ind w:left="0"/>
        <w:jc w:val="both"/>
      </w:pPr>
      <w:r>
        <w:rPr>
          <w:rFonts w:ascii="Times New Roman"/>
          <w:b w:val="false"/>
          <w:i w:val="false"/>
          <w:color w:val="000000"/>
          <w:sz w:val="28"/>
        </w:rPr>
        <w:t>
      - для уполномоченных органов по исполнению бюджета области (города республиканского значения, столицы) - не позднее 15-го числа месяца, следующего за отчетным кварталом и за отчетный год – не позднее 1 февраля года, следующего за отчетным финансовым годом.</w:t>
      </w:r>
    </w:p>
    <w:bookmarkEnd w:id="83"/>
    <w:bookmarkStart w:name="z116" w:id="84"/>
    <w:p>
      <w:pPr>
        <w:spacing w:after="0"/>
        <w:ind w:left="0"/>
        <w:jc w:val="both"/>
      </w:pPr>
      <w:r>
        <w:rPr>
          <w:rFonts w:ascii="Times New Roman"/>
          <w:b w:val="false"/>
          <w:i w:val="false"/>
          <w:color w:val="000000"/>
          <w:sz w:val="28"/>
        </w:rPr>
        <w:t>
      Вид бюджета ___________________</w:t>
      </w:r>
    </w:p>
    <w:bookmarkEnd w:id="84"/>
    <w:bookmarkStart w:name="z117" w:id="85"/>
    <w:p>
      <w:pPr>
        <w:spacing w:after="0"/>
        <w:ind w:left="0"/>
        <w:jc w:val="both"/>
      </w:pPr>
      <w:r>
        <w:rPr>
          <w:rFonts w:ascii="Times New Roman"/>
          <w:b w:val="false"/>
          <w:i w:val="false"/>
          <w:color w:val="000000"/>
          <w:sz w:val="28"/>
        </w:rPr>
        <w:t>
       тысяч тенге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6"/>
          <w:p>
            <w:pPr>
              <w:spacing w:after="20"/>
              <w:ind w:left="20"/>
              <w:jc w:val="both"/>
            </w:pPr>
            <w:r>
              <w:rPr>
                <w:rFonts w:ascii="Times New Roman"/>
                <w:b w:val="false"/>
                <w:i w:val="false"/>
                <w:color w:val="000000"/>
                <w:sz w:val="20"/>
              </w:rPr>
              <w:t>
Код</w:t>
            </w:r>
          </w:p>
          <w:bookmarkEnd w:id="8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непринятых обязательств (гр.8-гр.6)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7"/>
          <w:p>
            <w:pPr>
              <w:spacing w:after="20"/>
              <w:ind w:left="20"/>
              <w:jc w:val="both"/>
            </w:pPr>
            <w:r>
              <w:rPr>
                <w:rFonts w:ascii="Times New Roman"/>
                <w:b w:val="false"/>
                <w:i w:val="false"/>
                <w:color w:val="000000"/>
                <w:sz w:val="20"/>
              </w:rPr>
              <w:t>
АБП</w:t>
            </w:r>
          </w:p>
          <w:bookmarkEnd w:id="8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8"/>
          <w:p>
            <w:pPr>
              <w:spacing w:after="20"/>
              <w:ind w:left="20"/>
              <w:jc w:val="both"/>
            </w:pPr>
            <w:r>
              <w:rPr>
                <w:rFonts w:ascii="Times New Roman"/>
                <w:b w:val="false"/>
                <w:i w:val="false"/>
                <w:color w:val="000000"/>
                <w:sz w:val="20"/>
              </w:rPr>
              <w:t>
1</w:t>
            </w:r>
          </w:p>
          <w:bookmarkEnd w:id="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w:t>
            </w:r>
          </w:p>
          <w:p>
            <w:pPr>
              <w:spacing w:after="20"/>
              <w:ind w:left="20"/>
              <w:jc w:val="both"/>
            </w:pPr>
            <w:r>
              <w:rPr>
                <w:rFonts w:ascii="Times New Roman"/>
                <w:b w:val="false"/>
                <w:i w:val="false"/>
                <w:color w:val="000000"/>
                <w:sz w:val="20"/>
              </w:rPr>
              <w:t>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89"/>
    <w:p>
      <w:pPr>
        <w:spacing w:after="0"/>
        <w:ind w:left="0"/>
        <w:jc w:val="both"/>
      </w:pPr>
      <w:r>
        <w:rPr>
          <w:rFonts w:ascii="Times New Roman"/>
          <w:b w:val="false"/>
          <w:i w:val="false"/>
          <w:color w:val="000000"/>
          <w:sz w:val="28"/>
        </w:rPr>
        <w:t>
      Продолжение таблицы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0"/>
          <w:p>
            <w:pPr>
              <w:spacing w:after="20"/>
              <w:ind w:left="20"/>
              <w:jc w:val="both"/>
            </w:pPr>
            <w:r>
              <w:rPr>
                <w:rFonts w:ascii="Times New Roman"/>
                <w:b w:val="false"/>
                <w:i w:val="false"/>
                <w:color w:val="000000"/>
                <w:sz w:val="20"/>
              </w:rPr>
              <w:t>
% исполнения (гр.10/гр.7х 100)</w:t>
            </w:r>
          </w:p>
          <w:bookmarkEnd w:id="90"/>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ожидаемого исполнения (гр.12/гр.5х 100)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сумма неисполнения на год (гр.12 - гр.5)</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по платежам (гр10-гр.7</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(гр.17+ 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Правительства Республики Казахстан или МИО</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(гр.15-гр.16-гр.20)</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госзакупок</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ФОТ</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1"/>
          <w:p>
            <w:pPr>
              <w:spacing w:after="20"/>
              <w:ind w:left="20"/>
              <w:jc w:val="both"/>
            </w:pPr>
            <w:r>
              <w:rPr>
                <w:rFonts w:ascii="Times New Roman"/>
                <w:b w:val="false"/>
                <w:i w:val="false"/>
                <w:color w:val="000000"/>
                <w:sz w:val="20"/>
              </w:rPr>
              <w:t>
11</w:t>
            </w:r>
          </w:p>
          <w:bookmarkEnd w:id="91"/>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92"/>
    <w:p>
      <w:pPr>
        <w:spacing w:after="0"/>
        <w:ind w:left="0"/>
        <w:jc w:val="both"/>
      </w:pPr>
      <w:r>
        <w:rPr>
          <w:rFonts w:ascii="Times New Roman"/>
          <w:b w:val="false"/>
          <w:i w:val="false"/>
          <w:color w:val="000000"/>
          <w:sz w:val="28"/>
        </w:rPr>
        <w:t>
      продолжение таблицы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3"/>
          <w:p>
            <w:pPr>
              <w:spacing w:after="20"/>
              <w:ind w:left="20"/>
              <w:jc w:val="both"/>
            </w:pPr>
            <w:r>
              <w:rPr>
                <w:rFonts w:ascii="Times New Roman"/>
                <w:b w:val="false"/>
                <w:i w:val="false"/>
                <w:color w:val="000000"/>
                <w:sz w:val="20"/>
              </w:rPr>
              <w:t>
в том числе причины неосвоения</w:t>
            </w:r>
          </w:p>
          <w:bookmarkEnd w:id="9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АБП причин неосвоения за отчетный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АБП причин несвоевременного принятия либо непринятия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4"/>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АБП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5"/>
          <w:p>
            <w:pPr>
              <w:spacing w:after="20"/>
              <w:ind w:left="20"/>
              <w:jc w:val="both"/>
            </w:pPr>
            <w:r>
              <w:rPr>
                <w:rFonts w:ascii="Times New Roman"/>
                <w:b w:val="false"/>
                <w:i w:val="false"/>
                <w:color w:val="000000"/>
                <w:sz w:val="20"/>
              </w:rPr>
              <w:t>
22</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 w:id="96"/>
      <w:r>
        <w:rPr>
          <w:rFonts w:ascii="Times New Roman"/>
          <w:b w:val="false"/>
          <w:i w:val="false"/>
          <w:color w:val="000000"/>
          <w:sz w:val="28"/>
        </w:rPr>
        <w:t>
      Руководитель уполномоченного</w:t>
      </w:r>
    </w:p>
    <w:bookmarkEnd w:id="96"/>
    <w:p>
      <w:pPr>
        <w:spacing w:after="0"/>
        <w:ind w:left="0"/>
        <w:jc w:val="both"/>
      </w:pPr>
      <w:r>
        <w:rPr>
          <w:rFonts w:ascii="Times New Roman"/>
          <w:b w:val="false"/>
          <w:i w:val="false"/>
          <w:color w:val="000000"/>
          <w:sz w:val="28"/>
        </w:rPr>
        <w:t>органа по исполнению бюджета или</w:t>
      </w:r>
    </w:p>
    <w:p>
      <w:pPr>
        <w:spacing w:after="0"/>
        <w:ind w:left="0"/>
        <w:jc w:val="both"/>
      </w:pPr>
      <w:r>
        <w:rPr>
          <w:rFonts w:ascii="Times New Roman"/>
          <w:b w:val="false"/>
          <w:i w:val="false"/>
          <w:color w:val="000000"/>
          <w:sz w:val="28"/>
        </w:rPr>
        <w:t>аппарата акима города районного значения,</w:t>
      </w:r>
    </w:p>
    <w:p>
      <w:pPr>
        <w:spacing w:after="0"/>
        <w:ind w:left="0"/>
        <w:jc w:val="both"/>
      </w:pPr>
      <w:r>
        <w:rPr>
          <w:rFonts w:ascii="Times New Roman"/>
          <w:b w:val="false"/>
          <w:i w:val="false"/>
          <w:color w:val="000000"/>
          <w:sz w:val="28"/>
        </w:rPr>
        <w:t>села, поселка, сельского округа ___________ ____________________</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 согласно пунктам 26 и 28 настоящей</w:t>
      </w:r>
    </w:p>
    <w:p>
      <w:pPr>
        <w:spacing w:after="0"/>
        <w:ind w:left="0"/>
        <w:jc w:val="both"/>
      </w:pPr>
      <w:r>
        <w:rPr>
          <w:rFonts w:ascii="Times New Roman"/>
          <w:b w:val="false"/>
          <w:i w:val="false"/>
          <w:color w:val="000000"/>
          <w:sz w:val="28"/>
        </w:rPr>
        <w:t>Инструкции;</w:t>
      </w:r>
    </w:p>
    <w:p>
      <w:pPr>
        <w:spacing w:after="0"/>
        <w:ind w:left="0"/>
        <w:jc w:val="both"/>
      </w:pPr>
      <w:r>
        <w:rPr>
          <w:rFonts w:ascii="Times New Roman"/>
          <w:b w:val="false"/>
          <w:i w:val="false"/>
          <w:color w:val="000000"/>
          <w:sz w:val="28"/>
        </w:rPr>
        <w:t>** графа 12 заполняется начиная с итогов 9-ти месяцев</w:t>
      </w:r>
    </w:p>
    <w:p>
      <w:pPr>
        <w:spacing w:after="0"/>
        <w:ind w:left="0"/>
        <w:jc w:val="both"/>
      </w:pPr>
      <w:r>
        <w:rPr>
          <w:rFonts w:ascii="Times New Roman"/>
          <w:b w:val="false"/>
          <w:i w:val="false"/>
          <w:color w:val="000000"/>
          <w:sz w:val="28"/>
        </w:rPr>
        <w:t>т.г. и до конца текущего года;</w:t>
      </w:r>
    </w:p>
    <w:p>
      <w:pPr>
        <w:spacing w:after="0"/>
        <w:ind w:left="0"/>
        <w:jc w:val="both"/>
      </w:pPr>
      <w:r>
        <w:rPr>
          <w:rFonts w:ascii="Times New Roman"/>
          <w:b w:val="false"/>
          <w:i w:val="false"/>
          <w:color w:val="000000"/>
          <w:sz w:val="28"/>
        </w:rPr>
        <w:t xml:space="preserve">пояснение по заполнению формы приведено в </w:t>
      </w:r>
      <w:r>
        <w:rPr>
          <w:rFonts w:ascii="Times New Roman"/>
          <w:b w:val="false"/>
          <w:i w:val="false"/>
          <w:color w:val="000000"/>
          <w:sz w:val="28"/>
        </w:rPr>
        <w:t>пункте 30</w:t>
      </w:r>
      <w:r>
        <w:rPr>
          <w:rFonts w:ascii="Times New Roman"/>
          <w:b w:val="false"/>
          <w:i w:val="false"/>
          <w:color w:val="000000"/>
          <w:sz w:val="28"/>
        </w:rPr>
        <w:t xml:space="preserve"> настоящей Инструкции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763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bl>
    <w:bookmarkStart w:name="z150" w:id="9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97"/>
    <w:p>
      <w:pPr>
        <w:spacing w:after="0"/>
        <w:ind w:left="0"/>
        <w:jc w:val="both"/>
      </w:pPr>
      <w:bookmarkStart w:name="z151" w:id="98"/>
      <w:r>
        <w:rPr>
          <w:rFonts w:ascii="Times New Roman"/>
          <w:b w:val="false"/>
          <w:i w:val="false"/>
          <w:color w:val="000000"/>
          <w:sz w:val="28"/>
        </w:rPr>
        <w:t>
      Отчет о прямых и конечных результатах, достигнутых за счет использования выделенных целевых трансфертов</w:t>
      </w:r>
    </w:p>
    <w:bookmarkEnd w:id="98"/>
    <w:p>
      <w:pPr>
        <w:spacing w:after="0"/>
        <w:ind w:left="0"/>
        <w:jc w:val="both"/>
      </w:pPr>
      <w:r>
        <w:rPr>
          <w:rFonts w:ascii="Times New Roman"/>
          <w:b w:val="false"/>
          <w:i w:val="false"/>
          <w:color w:val="000000"/>
          <w:sz w:val="28"/>
        </w:rPr>
        <w:t>Отчетный период за _________ финансовый год</w:t>
      </w:r>
    </w:p>
    <w:bookmarkStart w:name="z152" w:id="99"/>
    <w:p>
      <w:pPr>
        <w:spacing w:after="0"/>
        <w:ind w:left="0"/>
        <w:jc w:val="both"/>
      </w:pPr>
      <w:r>
        <w:rPr>
          <w:rFonts w:ascii="Times New Roman"/>
          <w:b w:val="false"/>
          <w:i w:val="false"/>
          <w:color w:val="000000"/>
          <w:sz w:val="28"/>
        </w:rPr>
        <w:t>
      Индекс: форма 5-ЦТ</w:t>
      </w:r>
    </w:p>
    <w:bookmarkEnd w:id="99"/>
    <w:bookmarkStart w:name="z153" w:id="100"/>
    <w:p>
      <w:pPr>
        <w:spacing w:after="0"/>
        <w:ind w:left="0"/>
        <w:jc w:val="both"/>
      </w:pPr>
      <w:r>
        <w:rPr>
          <w:rFonts w:ascii="Times New Roman"/>
          <w:b w:val="false"/>
          <w:i w:val="false"/>
          <w:color w:val="000000"/>
          <w:sz w:val="28"/>
        </w:rPr>
        <w:t>
      Круг представляющих лиц:</w:t>
      </w:r>
    </w:p>
    <w:bookmarkEnd w:id="100"/>
    <w:bookmarkStart w:name="z154" w:id="101"/>
    <w:p>
      <w:pPr>
        <w:spacing w:after="0"/>
        <w:ind w:left="0"/>
        <w:jc w:val="both"/>
      </w:pPr>
      <w:r>
        <w:rPr>
          <w:rFonts w:ascii="Times New Roman"/>
          <w:b w:val="false"/>
          <w:i w:val="false"/>
          <w:color w:val="000000"/>
          <w:sz w:val="28"/>
        </w:rPr>
        <w:t>
      администраторы бюджетных программ______________________________________</w:t>
      </w:r>
    </w:p>
    <w:bookmarkEnd w:id="101"/>
    <w:bookmarkStart w:name="z155" w:id="102"/>
    <w:p>
      <w:pPr>
        <w:spacing w:after="0"/>
        <w:ind w:left="0"/>
        <w:jc w:val="both"/>
      </w:pPr>
      <w:r>
        <w:rPr>
          <w:rFonts w:ascii="Times New Roman"/>
          <w:b w:val="false"/>
          <w:i w:val="false"/>
          <w:color w:val="000000"/>
          <w:sz w:val="28"/>
        </w:rPr>
        <w:t>
      Куда представляется: администраторам бюджетных программ вышестоящего бюджета, в центральный уполномоченный орган по исполнению бюджета</w:t>
      </w:r>
    </w:p>
    <w:bookmarkEnd w:id="102"/>
    <w:bookmarkStart w:name="z156" w:id="103"/>
    <w:p>
      <w:pPr>
        <w:spacing w:after="0"/>
        <w:ind w:left="0"/>
        <w:jc w:val="both"/>
      </w:pPr>
      <w:r>
        <w:rPr>
          <w:rFonts w:ascii="Times New Roman"/>
          <w:b w:val="false"/>
          <w:i w:val="false"/>
          <w:color w:val="000000"/>
          <w:sz w:val="28"/>
        </w:rPr>
        <w:t>
      Периодичность: годовая</w:t>
      </w:r>
    </w:p>
    <w:bookmarkEnd w:id="103"/>
    <w:bookmarkStart w:name="z157" w:id="104"/>
    <w:p>
      <w:pPr>
        <w:spacing w:after="0"/>
        <w:ind w:left="0"/>
        <w:jc w:val="both"/>
      </w:pPr>
      <w:r>
        <w:rPr>
          <w:rFonts w:ascii="Times New Roman"/>
          <w:b w:val="false"/>
          <w:i w:val="false"/>
          <w:color w:val="000000"/>
          <w:sz w:val="28"/>
        </w:rPr>
        <w:t xml:space="preserve">
      Срок представления: </w:t>
      </w:r>
    </w:p>
    <w:bookmarkEnd w:id="104"/>
    <w:bookmarkStart w:name="z158" w:id="105"/>
    <w:p>
      <w:pPr>
        <w:spacing w:after="0"/>
        <w:ind w:left="0"/>
        <w:jc w:val="both"/>
      </w:pPr>
      <w:r>
        <w:rPr>
          <w:rFonts w:ascii="Times New Roman"/>
          <w:b w:val="false"/>
          <w:i w:val="false"/>
          <w:color w:val="000000"/>
          <w:sz w:val="28"/>
        </w:rPr>
        <w:t>
      - для администраторов бюджетных программ городов районного значения, сел, поселков, сельских округов до 25 января года, следующего за отчетным;</w:t>
      </w:r>
    </w:p>
    <w:bookmarkEnd w:id="105"/>
    <w:bookmarkStart w:name="z159" w:id="106"/>
    <w:p>
      <w:pPr>
        <w:spacing w:after="0"/>
        <w:ind w:left="0"/>
        <w:jc w:val="both"/>
      </w:pPr>
      <w:r>
        <w:rPr>
          <w:rFonts w:ascii="Times New Roman"/>
          <w:b w:val="false"/>
          <w:i w:val="false"/>
          <w:color w:val="000000"/>
          <w:sz w:val="28"/>
        </w:rPr>
        <w:t>
      - для администраторов бюджетных программ района (города областного значения) - до 28 января года, следующего за отчетным;</w:t>
      </w:r>
    </w:p>
    <w:bookmarkEnd w:id="106"/>
    <w:bookmarkStart w:name="z160" w:id="107"/>
    <w:p>
      <w:pPr>
        <w:spacing w:after="0"/>
        <w:ind w:left="0"/>
        <w:jc w:val="both"/>
      </w:pPr>
      <w:r>
        <w:rPr>
          <w:rFonts w:ascii="Times New Roman"/>
          <w:b w:val="false"/>
          <w:i w:val="false"/>
          <w:color w:val="000000"/>
          <w:sz w:val="28"/>
        </w:rPr>
        <w:t>
      - для администраторов бюджетных программ области (столицы, города республиканского значения) - до 1 февраля года, следующего за отчетным годом;</w:t>
      </w:r>
    </w:p>
    <w:bookmarkEnd w:id="107"/>
    <w:bookmarkStart w:name="z161" w:id="108"/>
    <w:p>
      <w:pPr>
        <w:spacing w:after="0"/>
        <w:ind w:left="0"/>
        <w:jc w:val="both"/>
      </w:pPr>
      <w:r>
        <w:rPr>
          <w:rFonts w:ascii="Times New Roman"/>
          <w:b w:val="false"/>
          <w:i w:val="false"/>
          <w:color w:val="000000"/>
          <w:sz w:val="28"/>
        </w:rPr>
        <w:t>
      - для администраторов республиканских бюджетных программ - до 10 февраля года, следующего за отчетным годом.</w:t>
      </w:r>
    </w:p>
    <w:bookmarkEnd w:id="108"/>
    <w:bookmarkStart w:name="z162" w:id="109"/>
    <w:p>
      <w:pPr>
        <w:spacing w:after="0"/>
        <w:ind w:left="0"/>
        <w:jc w:val="both"/>
      </w:pPr>
      <w:r>
        <w:rPr>
          <w:rFonts w:ascii="Times New Roman"/>
          <w:b w:val="false"/>
          <w:i w:val="false"/>
          <w:color w:val="000000"/>
          <w:sz w:val="28"/>
        </w:rPr>
        <w:t>
      Наименование государственного органа __________________________________________</w:t>
      </w:r>
    </w:p>
    <w:bookmarkEnd w:id="109"/>
    <w:p>
      <w:pPr>
        <w:spacing w:after="0"/>
        <w:ind w:left="0"/>
        <w:jc w:val="both"/>
      </w:pPr>
      <w:bookmarkStart w:name="z163" w:id="110"/>
      <w:r>
        <w:rPr>
          <w:rFonts w:ascii="Times New Roman"/>
          <w:b w:val="false"/>
          <w:i w:val="false"/>
          <w:color w:val="000000"/>
          <w:sz w:val="28"/>
        </w:rPr>
        <w:t>
      Сумма средств целевых трансфертов из вышестоящего бюджета ________________________</w:t>
      </w:r>
    </w:p>
    <w:bookmarkEnd w:id="11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бюджетной программы (подпрограммы))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(код бюджетной программы (подпрограммы)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1"/>
          <w:p>
            <w:pPr>
              <w:spacing w:after="20"/>
              <w:ind w:left="20"/>
              <w:jc w:val="both"/>
            </w:pPr>
            <w:r>
              <w:rPr>
                <w:rFonts w:ascii="Times New Roman"/>
                <w:b w:val="false"/>
                <w:i w:val="false"/>
                <w:color w:val="000000"/>
                <w:sz w:val="20"/>
              </w:rPr>
              <w:t>
№ п/п</w:t>
            </w:r>
          </w:p>
          <w:bookmarkEnd w:id="111"/>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(планируемые мероприятия)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значения показателей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выполнение мероприятий, стадия достижения результатов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результатов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тысяч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тысяч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(перевыполнения) результатов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2"/>
          <w:p>
            <w:pPr>
              <w:spacing w:after="20"/>
              <w:ind w:left="20"/>
              <w:jc w:val="both"/>
            </w:pPr>
            <w:r>
              <w:rPr>
                <w:rFonts w:ascii="Times New Roman"/>
                <w:b w:val="false"/>
                <w:i w:val="false"/>
                <w:color w:val="000000"/>
                <w:sz w:val="20"/>
              </w:rPr>
              <w:t>
1</w:t>
            </w:r>
          </w:p>
          <w:bookmarkEnd w:id="11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3"/>
          <w:p>
            <w:pPr>
              <w:spacing w:after="20"/>
              <w:ind w:left="20"/>
              <w:jc w:val="both"/>
            </w:pPr>
            <w:r>
              <w:rPr>
                <w:rFonts w:ascii="Times New Roman"/>
                <w:b w:val="false"/>
                <w:i w:val="false"/>
                <w:color w:val="000000"/>
                <w:sz w:val="20"/>
              </w:rPr>
              <w:t>
№ п/п</w:t>
            </w:r>
          </w:p>
          <w:bookmarkEnd w:id="113"/>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 показатели (мероприятия)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достижение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(перевыполнения) результатов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4"/>
          <w:p>
            <w:pPr>
              <w:spacing w:after="20"/>
              <w:ind w:left="20"/>
              <w:jc w:val="both"/>
            </w:pPr>
            <w:r>
              <w:rPr>
                <w:rFonts w:ascii="Times New Roman"/>
                <w:b w:val="false"/>
                <w:i w:val="false"/>
                <w:color w:val="000000"/>
                <w:sz w:val="20"/>
              </w:rPr>
              <w:t>
1</w:t>
            </w:r>
          </w:p>
          <w:bookmarkEnd w:id="1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15"/>
      <w:r>
        <w:rPr>
          <w:rFonts w:ascii="Times New Roman"/>
          <w:b w:val="false"/>
          <w:i w:val="false"/>
          <w:color w:val="000000"/>
          <w:sz w:val="28"/>
        </w:rPr>
        <w:t>
      Руководитель администратора бюджетной</w:t>
      </w:r>
    </w:p>
    <w:bookmarkEnd w:id="115"/>
    <w:p>
      <w:pPr>
        <w:spacing w:after="0"/>
        <w:ind w:left="0"/>
        <w:jc w:val="both"/>
      </w:pPr>
      <w:r>
        <w:rPr>
          <w:rFonts w:ascii="Times New Roman"/>
          <w:b w:val="false"/>
          <w:i w:val="false"/>
          <w:color w:val="000000"/>
          <w:sz w:val="28"/>
        </w:rPr>
        <w:t xml:space="preserve">программы __________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175" w:id="116"/>
    <w:p>
      <w:pPr>
        <w:spacing w:after="0"/>
        <w:ind w:left="0"/>
        <w:jc w:val="both"/>
      </w:pPr>
      <w:r>
        <w:rPr>
          <w:rFonts w:ascii="Times New Roman"/>
          <w:b w:val="false"/>
          <w:i w:val="false"/>
          <w:color w:val="000000"/>
          <w:sz w:val="28"/>
        </w:rPr>
        <w:t>
      М.П.</w:t>
      </w:r>
    </w:p>
    <w:bookmarkEnd w:id="116"/>
    <w:bookmarkStart w:name="z176" w:id="117"/>
    <w:p>
      <w:pPr>
        <w:spacing w:after="0"/>
        <w:ind w:left="0"/>
        <w:jc w:val="both"/>
      </w:pPr>
      <w:r>
        <w:rPr>
          <w:rFonts w:ascii="Times New Roman"/>
          <w:b w:val="false"/>
          <w:i w:val="false"/>
          <w:color w:val="000000"/>
          <w:sz w:val="28"/>
        </w:rPr>
        <w:t xml:space="preserve">
      Примечание: </w:t>
      </w:r>
    </w:p>
    <w:bookmarkEnd w:id="117"/>
    <w:bookmarkStart w:name="z177" w:id="118"/>
    <w:p>
      <w:pPr>
        <w:spacing w:after="0"/>
        <w:ind w:left="0"/>
        <w:jc w:val="both"/>
      </w:pPr>
      <w:r>
        <w:rPr>
          <w:rFonts w:ascii="Times New Roman"/>
          <w:b w:val="false"/>
          <w:i w:val="false"/>
          <w:color w:val="000000"/>
          <w:sz w:val="28"/>
        </w:rPr>
        <w:t>
      Пояснение по заполнению к форме приведено в пункте 54 настоящей Инструкции</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