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1236" w14:textId="3231236">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экономической концентрации на финансовых рынках</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29 декабря 2017 года № 442. Зарегистрирован в Министерстве юстиции Республики Казахстан 12 января 2018 года № 16226.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Методики оценки экономической концентрации на финансовых рынках</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Примечание РЦПИ!</w:t>
      </w:r>
    </w:p>
    <w:bookmarkEnd w:id="0"/>
    <w:p>
      <w:pPr>
        <w:spacing w:after="0"/>
        <w:ind w:left="0"/>
        <w:jc w:val="both"/>
      </w:pPr>
      <w:r>
        <w:rPr>
          <w:rFonts w:ascii="Times New Roman"/>
          <w:b w:val="false"/>
          <w:i w:val="false"/>
          <w:color w:val="000000"/>
          <w:sz w:val="28"/>
        </w:rPr>
        <w:t>Вводится в действие с 01.01.2018.</w:t>
      </w:r>
    </w:p>
    <w:p>
      <w:pPr>
        <w:spacing w:after="0"/>
        <w:ind w:left="0"/>
        <w:jc w:val="both"/>
      </w:pPr>
      <w:r>
        <w:rPr>
          <w:rFonts w:ascii="Times New Roman"/>
          <w:b w:val="false"/>
          <w:i w:val="false"/>
          <w:color w:val="000000"/>
          <w:sz w:val="28"/>
        </w:rPr>
        <w:t xml:space="preserve">
      В соответствии с подпунктом 17) </w:t>
      </w:r>
      <w:r>
        <w:rPr>
          <w:rFonts w:ascii="Times New Roman"/>
          <w:b w:val="false"/>
          <w:i w:val="false"/>
          <w:color w:val="000000"/>
          <w:sz w:val="28"/>
        </w:rPr>
        <w:t>статьи 90-6</w:t>
      </w:r>
      <w:r>
        <w:rPr>
          <w:rFonts w:ascii="Times New Roman"/>
          <w:b w:val="false"/>
          <w:i w:val="false"/>
          <w:color w:val="000000"/>
          <w:sz w:val="28"/>
        </w:rPr>
        <w:t xml:space="preserve"> Предпринимательского кодекса Республики Казахстан от 29 октября 2015 года </w:t>
      </w:r>
      <w:r>
        <w:rPr>
          <w:rFonts w:ascii="Times New Roman"/>
          <w:b/>
          <w:i w:val="false"/>
          <w:color w:val="000000"/>
          <w:sz w:val="28"/>
        </w:rPr>
        <w:t>ПРИКАЗЫВАЮ</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экономической концентрации на финансовых рынках.</w:t>
      </w:r>
    </w:p>
    <w:bookmarkEnd w:id="1"/>
    <w:bookmarkStart w:name="z6" w:id="2"/>
    <w:p>
      <w:pPr>
        <w:spacing w:after="0"/>
        <w:ind w:left="0"/>
        <w:jc w:val="both"/>
      </w:pPr>
      <w:r>
        <w:rPr>
          <w:rFonts w:ascii="Times New Roman"/>
          <w:b w:val="false"/>
          <w:i w:val="false"/>
          <w:color w:val="000000"/>
          <w:sz w:val="28"/>
        </w:rPr>
        <w:t>
      2. Комитету по регулированию естественных монополий,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1 января 2018 года и подлежит официальному опубликованию.</w:t>
      </w:r>
    </w:p>
    <w:bookmarkEnd w:id="8"/>
    <w:p>
      <w:pPr>
        <w:spacing w:after="0"/>
        <w:ind w:left="0"/>
        <w:jc w:val="both"/>
      </w:pPr>
      <w:bookmarkStart w:name="z13" w:id="9"/>
      <w:r>
        <w:rPr>
          <w:rFonts w:ascii="Times New Roman"/>
          <w:b w:val="false"/>
          <w:i w:val="false"/>
          <w:color w:val="000000"/>
          <w:sz w:val="28"/>
        </w:rPr>
        <w:t xml:space="preserve">
      </w:t>
      </w:r>
      <w:r>
        <w:rPr>
          <w:rFonts w:ascii="Times New Roman"/>
          <w:b/>
          <w:i w:val="false"/>
          <w:color w:val="000000"/>
          <w:sz w:val="28"/>
        </w:rPr>
        <w:t xml:space="preserve">Министр </w:t>
      </w:r>
    </w:p>
    <w:bookmarkEnd w:id="9"/>
    <w:p>
      <w:pPr>
        <w:spacing w:after="0"/>
        <w:ind w:left="0"/>
        <w:jc w:val="both"/>
      </w:pPr>
      <w:r>
        <w:rPr>
          <w:rFonts w:ascii="Times New Roman"/>
          <w:b/>
          <w:i w:val="false"/>
          <w:color w:val="000000"/>
          <w:sz w:val="28"/>
        </w:rPr>
        <w:t>национальной экономики</w:t>
      </w:r>
    </w:p>
    <w:p>
      <w:pPr>
        <w:spacing w:after="0"/>
        <w:ind w:left="0"/>
        <w:jc w:val="both"/>
      </w:pPr>
      <w:r>
        <w:rPr>
          <w:rFonts w:ascii="Times New Roman"/>
          <w:b/>
          <w:i w:val="false"/>
          <w:color w:val="000000"/>
          <w:sz w:val="28"/>
        </w:rPr>
        <w:t>Республики Казахстан</w:t>
      </w:r>
      <w:r>
        <w:rPr>
          <w:rFonts w:ascii="Times New Roman"/>
          <w:b/>
          <w:i w:val="false"/>
          <w:color w:val="000000"/>
          <w:sz w:val="28"/>
        </w:rPr>
        <w:t>      Т. Сулейменов</w:t>
      </w:r>
    </w:p>
    <w:p>
      <w:pPr>
        <w:spacing w:after="0"/>
        <w:ind w:left="0"/>
        <w:jc w:val="both"/>
      </w:pPr>
      <w:bookmarkStart w:name="z14"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Председатель 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 Д. Акишев</w:t>
      </w:r>
    </w:p>
    <w:p>
      <w:pPr>
        <w:spacing w:after="0"/>
        <w:ind w:left="0"/>
        <w:jc w:val="both"/>
      </w:pPr>
      <w:r>
        <w:rPr>
          <w:rFonts w:ascii="Times New Roman"/>
          <w:b w:val="false"/>
          <w:i w:val="false"/>
          <w:color w:val="000000"/>
          <w:sz w:val="28"/>
        </w:rPr>
        <w:t>от ____ __________ 2017 года</w:t>
      </w:r>
    </w:p>
    <w:p>
      <w:pPr>
        <w:spacing w:after="0"/>
        <w:ind w:left="0"/>
        <w:jc w:val="both"/>
      </w:pPr>
      <w:bookmarkStart w:name="z15" w:id="11"/>
      <w:r>
        <w:rPr>
          <w:rFonts w:ascii="Times New Roman"/>
          <w:b w:val="false"/>
          <w:i w:val="false"/>
          <w:color w:val="000000"/>
          <w:sz w:val="28"/>
        </w:rPr>
        <w:t>
      Утверждена</w:t>
      </w:r>
    </w:p>
    <w:bookmarkEnd w:id="11"/>
    <w:p>
      <w:pPr>
        <w:spacing w:after="0"/>
        <w:ind w:left="0"/>
        <w:jc w:val="both"/>
      </w:pPr>
      <w:r>
        <w:rPr>
          <w:rFonts w:ascii="Times New Roman"/>
          <w:b w:val="false"/>
          <w:i w:val="false"/>
          <w:color w:val="000000"/>
          <w:sz w:val="28"/>
        </w:rPr>
        <w:t xml:space="preserve">приказом Министра </w:t>
      </w:r>
    </w:p>
    <w:p>
      <w:pPr>
        <w:spacing w:after="0"/>
        <w:ind w:left="0"/>
        <w:jc w:val="both"/>
      </w:pPr>
      <w:r>
        <w:rPr>
          <w:rFonts w:ascii="Times New Roman"/>
          <w:b w:val="false"/>
          <w:i w:val="false"/>
          <w:color w:val="000000"/>
          <w:sz w:val="28"/>
        </w:rPr>
        <w:t xml:space="preserve">национальной экономики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декабря 2017 года № 442</w:t>
      </w:r>
    </w:p>
    <w:bookmarkStart w:name="z16" w:id="12"/>
    <w:p>
      <w:pPr>
        <w:spacing w:after="0"/>
        <w:ind w:left="0"/>
        <w:jc w:val="both"/>
      </w:pPr>
      <w:r>
        <w:rPr>
          <w:rFonts w:ascii="Times New Roman"/>
          <w:b w:val="false"/>
          <w:i w:val="false"/>
          <w:color w:val="000000"/>
          <w:sz w:val="28"/>
        </w:rPr>
        <w:t xml:space="preserve">
      </w:t>
      </w:r>
      <w:r>
        <w:rPr>
          <w:rFonts w:ascii="Times New Roman"/>
          <w:b/>
          <w:i w:val="false"/>
          <w:color w:val="000000"/>
          <w:sz w:val="28"/>
        </w:rPr>
        <w:t>Методика оценки экономической концентрации на финансовых рынках</w:t>
      </w:r>
    </w:p>
    <w:bookmarkEnd w:id="12"/>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3"/>
    <w:bookmarkStart w:name="z18" w:id="14"/>
    <w:p>
      <w:pPr>
        <w:spacing w:after="0"/>
        <w:ind w:left="0"/>
        <w:jc w:val="both"/>
      </w:pPr>
      <w:r>
        <w:rPr>
          <w:rFonts w:ascii="Times New Roman"/>
          <w:b w:val="false"/>
          <w:i w:val="false"/>
          <w:color w:val="000000"/>
          <w:sz w:val="28"/>
        </w:rPr>
        <w:t xml:space="preserve">
      1. Настоящая Методика оценки экономической концентрации на финансовых рынках (далее – Методика) разработана в соответствии с подпунктом 17) </w:t>
      </w:r>
      <w:r>
        <w:rPr>
          <w:rFonts w:ascii="Times New Roman"/>
          <w:b w:val="false"/>
          <w:i w:val="false"/>
          <w:color w:val="000000"/>
          <w:sz w:val="28"/>
        </w:rPr>
        <w:t>статьи 90-6</w:t>
      </w:r>
      <w:r>
        <w:rPr>
          <w:rFonts w:ascii="Times New Roman"/>
          <w:b w:val="false"/>
          <w:i w:val="false"/>
          <w:color w:val="000000"/>
          <w:sz w:val="28"/>
        </w:rPr>
        <w:t xml:space="preserve"> Предпринимательского кодекса Республики Казахстан от 29 октября 2015 года (далее – Кодекс) и применяется при рассмотрении ходатайств о даче согласия на экономическую концентрацию или уведомлений о совершенной экономической концентрации.</w:t>
      </w:r>
    </w:p>
    <w:bookmarkEnd w:id="14"/>
    <w:bookmarkStart w:name="z19" w:id="15"/>
    <w:p>
      <w:pPr>
        <w:spacing w:after="0"/>
        <w:ind w:left="0"/>
        <w:jc w:val="both"/>
      </w:pPr>
      <w:r>
        <w:rPr>
          <w:rFonts w:ascii="Times New Roman"/>
          <w:b w:val="false"/>
          <w:i w:val="false"/>
          <w:color w:val="000000"/>
          <w:sz w:val="28"/>
        </w:rPr>
        <w:t>
      2. Методика определяет механизм оценки экономической концентрации на финансовых рынках антимонопольным органом.</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2 - в редакции приказа Председателя Агентства по защите и развитию конкуренции РК от 19.03.2021 </w:t>
      </w:r>
      <w:r>
        <w:rPr>
          <w:rFonts w:ascii="Times New Roman"/>
          <w:b w:val="false"/>
          <w:i w:val="false"/>
          <w:color w:val="000000"/>
          <w:sz w:val="28"/>
        </w:rPr>
        <w:t>№ 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 w:id="1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Основные понятия</w:t>
      </w:r>
    </w:p>
    <w:bookmarkEnd w:id="16"/>
    <w:bookmarkStart w:name="z21" w:id="17"/>
    <w:p>
      <w:pPr>
        <w:spacing w:after="0"/>
        <w:ind w:left="0"/>
        <w:jc w:val="both"/>
      </w:pPr>
      <w:r>
        <w:rPr>
          <w:rFonts w:ascii="Times New Roman"/>
          <w:b w:val="false"/>
          <w:i w:val="false"/>
          <w:color w:val="000000"/>
          <w:sz w:val="28"/>
        </w:rPr>
        <w:t>
      3. Методике применяются следующие понятия:</w:t>
      </w:r>
    </w:p>
    <w:bookmarkEnd w:id="17"/>
    <w:p>
      <w:pPr>
        <w:spacing w:after="0"/>
        <w:ind w:left="0"/>
        <w:jc w:val="both"/>
      </w:pPr>
      <w:r>
        <w:rPr>
          <w:rFonts w:ascii="Times New Roman"/>
          <w:b w:val="false"/>
          <w:i w:val="false"/>
          <w:color w:val="000000"/>
          <w:sz w:val="28"/>
        </w:rPr>
        <w:t>
      1) согласие на экономическую концентрацию – согласие антимонопольного органа на осуществление сделок, предусмотренных подпунктами 1) - 3) пункта 1 статьи 201 Кодекса;</w:t>
      </w:r>
    </w:p>
    <w:p>
      <w:pPr>
        <w:spacing w:after="0"/>
        <w:ind w:left="0"/>
        <w:jc w:val="both"/>
      </w:pPr>
      <w:r>
        <w:rPr>
          <w:rFonts w:ascii="Times New Roman"/>
          <w:b w:val="false"/>
          <w:i w:val="false"/>
          <w:color w:val="000000"/>
          <w:sz w:val="28"/>
        </w:rPr>
        <w:t>
      2) запрет на экономическую концентрацию на финансовых рынках – запрет антимонопольного органа на осуществление сделок, предусмотренных подпунктами 1) - 3) пункта 1 статьи 201 Кодекса;</w:t>
      </w:r>
    </w:p>
    <w:p>
      <w:pPr>
        <w:spacing w:after="0"/>
        <w:ind w:left="0"/>
        <w:jc w:val="both"/>
      </w:pPr>
      <w:r>
        <w:rPr>
          <w:rFonts w:ascii="Times New Roman"/>
          <w:b w:val="false"/>
          <w:i w:val="false"/>
          <w:color w:val="000000"/>
          <w:sz w:val="28"/>
        </w:rPr>
        <w:t>
      3) поставщики услуг – субъекты рынка, осуществляющее предпринимательскую деятельность по предоставлению финансовых услуг;</w:t>
      </w:r>
    </w:p>
    <w:p>
      <w:pPr>
        <w:spacing w:after="0"/>
        <w:ind w:left="0"/>
        <w:jc w:val="both"/>
      </w:pPr>
      <w:r>
        <w:rPr>
          <w:rFonts w:ascii="Times New Roman"/>
          <w:b w:val="false"/>
          <w:i w:val="false"/>
          <w:color w:val="000000"/>
          <w:sz w:val="28"/>
        </w:rPr>
        <w:t>
      4) финансовые услуги – деятельность участников страхового рынка, рынка ценных бумаг, добровольного накопительного пенсионного фонда, банковская деятельность, деятельность организаций по проведению отдельных видов банковских операций, осуществляемые на основании лицензий, полученных в соответствии с Законом Республики Казахстан от 4 июля 2003 года "О государственном регулировании, контроле и надзоре финансового рынка и финансовых организаций" (далее - Закон);</w:t>
      </w:r>
    </w:p>
    <w:p>
      <w:pPr>
        <w:spacing w:after="0"/>
        <w:ind w:left="0"/>
        <w:jc w:val="both"/>
      </w:pPr>
      <w:r>
        <w:rPr>
          <w:rFonts w:ascii="Times New Roman"/>
          <w:b w:val="false"/>
          <w:i w:val="false"/>
          <w:color w:val="000000"/>
          <w:sz w:val="28"/>
        </w:rPr>
        <w:t>
      5) предписание – вынесение антимонопольным органом решения о необходимости отмены сделок, предусмотренных подпунктами 4) и 5) пункта 1 статьи 201 Кодекса;</w:t>
      </w:r>
    </w:p>
    <w:p>
      <w:pPr>
        <w:spacing w:after="0"/>
        <w:ind w:left="0"/>
        <w:jc w:val="both"/>
      </w:pPr>
      <w:r>
        <w:rPr>
          <w:rFonts w:ascii="Times New Roman"/>
          <w:b w:val="false"/>
          <w:i w:val="false"/>
          <w:color w:val="000000"/>
          <w:sz w:val="28"/>
        </w:rPr>
        <w:t>
      6) заявитель – лицо, подавшее ходатайство о даче согласия на экономическую концентрацию на финансовых рынках или уведомление о совершенной экономической концентрации на финансовых рынках;</w:t>
      </w:r>
    </w:p>
    <w:p>
      <w:pPr>
        <w:spacing w:after="0"/>
        <w:ind w:left="0"/>
        <w:jc w:val="both"/>
      </w:pPr>
      <w:r>
        <w:rPr>
          <w:rFonts w:ascii="Times New Roman"/>
          <w:b w:val="false"/>
          <w:i w:val="false"/>
          <w:color w:val="000000"/>
          <w:sz w:val="28"/>
        </w:rPr>
        <w:t>
      7) участник экономической концентрации – физическое или юридическое лицо, совершившее или намеревающееся совершить экономическую концентрацию на финансовых рынках.</w:t>
      </w:r>
    </w:p>
    <w:p>
      <w:pPr>
        <w:spacing w:after="0"/>
        <w:ind w:left="0"/>
        <w:jc w:val="both"/>
      </w:pPr>
      <w:r>
        <w:rPr>
          <w:rFonts w:ascii="Times New Roman"/>
          <w:b w:val="false"/>
          <w:i w:val="false"/>
          <w:color w:val="000000"/>
          <w:sz w:val="28"/>
        </w:rPr>
        <w:t>
      Иные понятия и термины, используемые в Методике, определены Кодексом и Законом, а также другими законодательными актами Республики Казахстан в области регулирования финансового рынка.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3 - в редакции приказа Председателя Агентства по защите и развитию конкуренции РК от 19.03.2021 </w:t>
      </w:r>
      <w:r>
        <w:rPr>
          <w:rFonts w:ascii="Times New Roman"/>
          <w:b w:val="false"/>
          <w:i w:val="false"/>
          <w:color w:val="000000"/>
          <w:sz w:val="28"/>
        </w:rPr>
        <w:t>№ 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0" w:id="1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Основания и этапы проведения оценки экономической концентрации на финансовых рынках</w:t>
      </w:r>
    </w:p>
    <w:bookmarkEnd w:id="18"/>
    <w:bookmarkStart w:name="z31" w:id="19"/>
    <w:p>
      <w:pPr>
        <w:spacing w:after="0"/>
        <w:ind w:left="0"/>
        <w:jc w:val="both"/>
      </w:pPr>
      <w:r>
        <w:rPr>
          <w:rFonts w:ascii="Times New Roman"/>
          <w:b w:val="false"/>
          <w:i w:val="false"/>
          <w:color w:val="000000"/>
          <w:sz w:val="28"/>
        </w:rPr>
        <w:t>
      4. Основаниями проведения оценки экономической концентрации на финансовых рынках являются поступление в антимонопольный орган:</w:t>
      </w:r>
    </w:p>
    <w:bookmarkEnd w:id="19"/>
    <w:p>
      <w:pPr>
        <w:spacing w:after="0"/>
        <w:ind w:left="0"/>
        <w:jc w:val="both"/>
      </w:pPr>
      <w:r>
        <w:rPr>
          <w:rFonts w:ascii="Times New Roman"/>
          <w:b w:val="false"/>
          <w:i w:val="false"/>
          <w:color w:val="000000"/>
          <w:sz w:val="28"/>
        </w:rPr>
        <w:t>
      1) ходатайства о даче согласия на экономическую концентрацию на финансовых рынках, представленного заявителем по форме согласно приложению 1 к Методике (далее – ходатайство);</w:t>
      </w:r>
    </w:p>
    <w:p>
      <w:pPr>
        <w:spacing w:after="0"/>
        <w:ind w:left="0"/>
        <w:jc w:val="both"/>
      </w:pPr>
      <w:r>
        <w:rPr>
          <w:rFonts w:ascii="Times New Roman"/>
          <w:b w:val="false"/>
          <w:i w:val="false"/>
          <w:color w:val="000000"/>
          <w:sz w:val="28"/>
        </w:rPr>
        <w:t>
      2) уведомления о совершенной экономической концентрации на финансовых рынках при совершении сделок, предусмотренных подпунктами 4) и 5) пункта 1 статьи 201 Кодекса, представленного заявителем по форме согласно приложению 2 к Методике (далее – уведомление).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4 - в редакции приказа Председателя Агентства по защите и развитию конкуренции РК от 19.03.2021 </w:t>
      </w:r>
      <w:r>
        <w:rPr>
          <w:rFonts w:ascii="Times New Roman"/>
          <w:b w:val="false"/>
          <w:i w:val="false"/>
          <w:color w:val="000000"/>
          <w:sz w:val="28"/>
        </w:rPr>
        <w:t>№ 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 w:id="20"/>
    <w:p>
      <w:pPr>
        <w:spacing w:after="0"/>
        <w:ind w:left="0"/>
        <w:jc w:val="both"/>
      </w:pPr>
      <w:r>
        <w:rPr>
          <w:rFonts w:ascii="Times New Roman"/>
          <w:b w:val="false"/>
          <w:i w:val="false"/>
          <w:color w:val="000000"/>
          <w:sz w:val="28"/>
        </w:rPr>
        <w:t>
      5. В течение сорока календарных дней (с правом приостановления сроков в соответствии с пунктами 3 и 5 статьи 205 Кодекса) проведение антимонопольным органом оценки экономической концентрации на финансовых рынках, при рассмотрении ходатайства включает следующие этапы:</w:t>
      </w:r>
    </w:p>
    <w:bookmarkEnd w:id="20"/>
    <w:p>
      <w:pPr>
        <w:spacing w:after="0"/>
        <w:ind w:left="0"/>
        <w:jc w:val="both"/>
      </w:pPr>
      <w:r>
        <w:rPr>
          <w:rFonts w:ascii="Times New Roman"/>
          <w:b w:val="false"/>
          <w:i w:val="false"/>
          <w:color w:val="000000"/>
          <w:sz w:val="28"/>
        </w:rPr>
        <w:t>
      1) проверка полноты и достоверности прилагаемых к ходатайству документов и сведений предусмотренных статьей 204 Кодекса;</w:t>
      </w:r>
    </w:p>
    <w:p>
      <w:pPr>
        <w:spacing w:after="0"/>
        <w:ind w:left="0"/>
        <w:jc w:val="both"/>
      </w:pPr>
      <w:r>
        <w:rPr>
          <w:rFonts w:ascii="Times New Roman"/>
          <w:b w:val="false"/>
          <w:i w:val="false"/>
          <w:color w:val="000000"/>
          <w:sz w:val="28"/>
        </w:rPr>
        <w:t>
      2) проведение анализа состояния конкуренции в отношении финансовых организаций при совершении экономической концентрации на финансовых рынках в случае, если лица, участвующие в сделке (группа лиц), осуществляют деятельность по реализации аналогичных или взаимозаменяемых финансовых услуг и (или) наличия признаков ограничения конкуренции;</w:t>
      </w:r>
    </w:p>
    <w:p>
      <w:pPr>
        <w:spacing w:after="0"/>
        <w:ind w:left="0"/>
        <w:jc w:val="both"/>
      </w:pPr>
      <w:r>
        <w:rPr>
          <w:rFonts w:ascii="Times New Roman"/>
          <w:b w:val="false"/>
          <w:i w:val="false"/>
          <w:color w:val="000000"/>
          <w:sz w:val="28"/>
        </w:rPr>
        <w:t>
      3) расчет показателей ограничения конкуренции на финансовом рынке при выявлении признаков ограничения конкуренции, в том числе при возникновении или усилении доминирующего положения на финансовых рынках;</w:t>
      </w:r>
    </w:p>
    <w:p>
      <w:pPr>
        <w:spacing w:after="0"/>
        <w:ind w:left="0"/>
        <w:jc w:val="both"/>
      </w:pPr>
      <w:r>
        <w:rPr>
          <w:rFonts w:ascii="Times New Roman"/>
          <w:b w:val="false"/>
          <w:i w:val="false"/>
          <w:color w:val="000000"/>
          <w:sz w:val="28"/>
        </w:rPr>
        <w:t>
      4) принятие антимонопольным органом решения по результатам оценки экономической концентрации на финансовых рынках.</w:t>
      </w:r>
    </w:p>
    <w:p>
      <w:pPr>
        <w:spacing w:after="0"/>
        <w:ind w:left="0"/>
        <w:jc w:val="both"/>
      </w:pPr>
      <w:r>
        <w:rPr>
          <w:rFonts w:ascii="Times New Roman"/>
          <w:b w:val="false"/>
          <w:i w:val="false"/>
          <w:color w:val="000000"/>
          <w:sz w:val="28"/>
        </w:rPr>
        <w:t>
      При этом не является ограничением конкуренции при совершении экономической концентрации заключение сделок, связанных с обеспечением финансовой стабильности и защитой прав потребителей финансовых услуг.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5 - в редакции приказа Председателя Агентства по защите и развитию конкуренции РК от 19.03.2021 </w:t>
      </w:r>
      <w:r>
        <w:rPr>
          <w:rFonts w:ascii="Times New Roman"/>
          <w:b w:val="false"/>
          <w:i w:val="false"/>
          <w:color w:val="000000"/>
          <w:sz w:val="28"/>
        </w:rPr>
        <w:t>№ 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0" w:id="21"/>
    <w:p>
      <w:pPr>
        <w:spacing w:after="0"/>
        <w:ind w:left="0"/>
        <w:jc w:val="both"/>
      </w:pPr>
      <w:r>
        <w:rPr>
          <w:rFonts w:ascii="Times New Roman"/>
          <w:b w:val="false"/>
          <w:i w:val="false"/>
          <w:color w:val="000000"/>
          <w:sz w:val="28"/>
        </w:rPr>
        <w:t>
      6. В течение тридцати календарных дней после поступления в антимонопольный орган уведомления о совершенной экономической концентрации на финансовых рынках, проведение оценки экономической концентрации в ходе рассмотрения уведомления включает следующие этапы:</w:t>
      </w:r>
    </w:p>
    <w:bookmarkEnd w:id="21"/>
    <w:p>
      <w:pPr>
        <w:spacing w:after="0"/>
        <w:ind w:left="0"/>
        <w:jc w:val="both"/>
      </w:pPr>
      <w:r>
        <w:rPr>
          <w:rFonts w:ascii="Times New Roman"/>
          <w:b w:val="false"/>
          <w:i w:val="false"/>
          <w:color w:val="000000"/>
          <w:sz w:val="28"/>
        </w:rPr>
        <w:t>
      1) проверка полноты и достоверности прилагаемых к уведомлению документов и сведений предусмотренных статьей 207 Кодекса;</w:t>
      </w:r>
    </w:p>
    <w:p>
      <w:pPr>
        <w:spacing w:after="0"/>
        <w:ind w:left="0"/>
        <w:jc w:val="both"/>
      </w:pPr>
      <w:r>
        <w:rPr>
          <w:rFonts w:ascii="Times New Roman"/>
          <w:b w:val="false"/>
          <w:i w:val="false"/>
          <w:color w:val="000000"/>
          <w:sz w:val="28"/>
        </w:rPr>
        <w:t>
      2) рассмотрение договора или иного документа, подтверждающего совершение экономической концентрации на финансовых рынках;</w:t>
      </w:r>
    </w:p>
    <w:p>
      <w:pPr>
        <w:spacing w:after="0"/>
        <w:ind w:left="0"/>
        <w:jc w:val="both"/>
      </w:pPr>
      <w:r>
        <w:rPr>
          <w:rFonts w:ascii="Times New Roman"/>
          <w:b w:val="false"/>
          <w:i w:val="false"/>
          <w:color w:val="000000"/>
          <w:sz w:val="28"/>
        </w:rPr>
        <w:t>
      3) рассмотрение экономической концентрации на предмет ограничения конкуренции, в том числе путем возникновения или усиления доминирующего положения на финансовых рынках;</w:t>
      </w:r>
    </w:p>
    <w:p>
      <w:pPr>
        <w:spacing w:after="0"/>
        <w:ind w:left="0"/>
        <w:jc w:val="both"/>
      </w:pPr>
      <w:r>
        <w:rPr>
          <w:rFonts w:ascii="Times New Roman"/>
          <w:b w:val="false"/>
          <w:i w:val="false"/>
          <w:color w:val="000000"/>
          <w:sz w:val="28"/>
        </w:rPr>
        <w:t>
      4) принятие антимонопольным органом решения по уведомлению в соответствии со статьей 209 Кодекса.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6 - в редакции приказа Председателя Агентства по защите и развитию конкуренции РК от 19.03.2021 </w:t>
      </w:r>
      <w:r>
        <w:rPr>
          <w:rFonts w:ascii="Times New Roman"/>
          <w:b w:val="false"/>
          <w:i w:val="false"/>
          <w:color w:val="000000"/>
          <w:sz w:val="28"/>
        </w:rPr>
        <w:t>№ 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5" w:id="22"/>
    <w:p>
      <w:pPr>
        <w:spacing w:after="0"/>
        <w:ind w:left="0"/>
        <w:jc w:val="both"/>
      </w:pPr>
      <w:r>
        <w:rPr>
          <w:rFonts w:ascii="Times New Roman"/>
          <w:b w:val="false"/>
          <w:i w:val="false"/>
          <w:color w:val="000000"/>
          <w:sz w:val="28"/>
        </w:rPr>
        <w:t>
      7. При оценке экономической концентрации на финансовых рынках в качестве информации, при необходимости используются сведения, полученные:</w:t>
      </w:r>
    </w:p>
    <w:bookmarkEnd w:id="22"/>
    <w:p>
      <w:pPr>
        <w:spacing w:after="0"/>
        <w:ind w:left="0"/>
        <w:jc w:val="both"/>
      </w:pPr>
      <w:r>
        <w:rPr>
          <w:rFonts w:ascii="Times New Roman"/>
          <w:b w:val="false"/>
          <w:i w:val="false"/>
          <w:color w:val="000000"/>
          <w:sz w:val="28"/>
        </w:rPr>
        <w:t>
      1) от участников экономической концентрации на финансовых рынках;</w:t>
      </w:r>
    </w:p>
    <w:p>
      <w:pPr>
        <w:spacing w:after="0"/>
        <w:ind w:left="0"/>
        <w:jc w:val="both"/>
      </w:pPr>
      <w:r>
        <w:rPr>
          <w:rFonts w:ascii="Times New Roman"/>
          <w:b w:val="false"/>
          <w:i w:val="false"/>
          <w:color w:val="000000"/>
          <w:sz w:val="28"/>
        </w:rPr>
        <w:t>
      2) от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3) от уполномоченного органа в области государственной статистики.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7 - в редакции приказа Председателя Агентства по защите и развитию конкуренции РК от 19.03.2021 </w:t>
      </w:r>
      <w:r>
        <w:rPr>
          <w:rFonts w:ascii="Times New Roman"/>
          <w:b w:val="false"/>
          <w:i w:val="false"/>
          <w:color w:val="000000"/>
          <w:sz w:val="28"/>
        </w:rPr>
        <w:t>№ 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9" w:id="2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Глава4. Проведение анализа состояния конкуренции в отношении финансовых организаций при совершении экономической концентрации на финансовых рынках</w:t>
      </w:r>
    </w:p>
    <w:bookmarkEnd w:id="23"/>
    <w:bookmarkStart w:name="z50" w:id="24"/>
    <w:p>
      <w:pPr>
        <w:spacing w:after="0"/>
        <w:ind w:left="0"/>
        <w:jc w:val="both"/>
      </w:pPr>
      <w:r>
        <w:rPr>
          <w:rFonts w:ascii="Times New Roman"/>
          <w:b w:val="false"/>
          <w:i w:val="false"/>
          <w:color w:val="000000"/>
          <w:sz w:val="28"/>
        </w:rPr>
        <w:t>
      8. При отсутствии аналогичных или взаимозаменяемых финансовых услуг, а также отсутствии признаков ограничения конкуренции среди финансовых услуг, оказываемых лицами, участвующими в сделке (группой лиц), руководителем антимонопольного органа или лица, его замещающего, принимается решение о согласии на экономическую концентрацию на финансовых рынках и в течение трех рабочих дней со дня принятия такого решения направляется заявителю и уполномоченному органу по регулированию, контролю и надзору финансового рынка и финансовых организаций.</w:t>
      </w:r>
    </w:p>
    <w:bookmarkEnd w:id="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8 - в редакции приказа Председателя Агентства по защите и развитию конкуренции РК от 19.03.2021 </w:t>
      </w:r>
      <w:r>
        <w:rPr>
          <w:rFonts w:ascii="Times New Roman"/>
          <w:b w:val="false"/>
          <w:i w:val="false"/>
          <w:color w:val="000000"/>
          <w:sz w:val="28"/>
        </w:rPr>
        <w:t>№ 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1" w:id="25"/>
    <w:p>
      <w:pPr>
        <w:spacing w:after="0"/>
        <w:ind w:left="0"/>
        <w:jc w:val="both"/>
      </w:pPr>
      <w:r>
        <w:rPr>
          <w:rFonts w:ascii="Times New Roman"/>
          <w:b w:val="false"/>
          <w:i w:val="false"/>
          <w:color w:val="000000"/>
          <w:sz w:val="28"/>
        </w:rPr>
        <w:t xml:space="preserve">
      9. При осуществлении деятельности по реализации аналогичных или взаимозаменяемых финансовых услуг лицами, участвующими в сделке (группой лиц), и (или) наличия признаков ограничения конкуренции, антимонопольным органом проводится анализ состояния конкуренции в отношении финансовых организаций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по проведению анализа состояния конкуренции на рынках финансовых услуг, утвержденной приказом Председателя Агентства по защите и развитию конкуренции Республики Казахстан от 29 апреля 2022 года № 12 (зарегистрирован в Реестре государственной регистрации нормативных правовых актов под № 27836) (далее - Методика № 12).</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Председателя Агентства по защите и развитию конкуренции РК от 19.07.2023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26"/>
    <w:p>
      <w:pPr>
        <w:spacing w:after="0"/>
        <w:ind w:left="0"/>
        <w:jc w:val="both"/>
      </w:pPr>
      <w:r>
        <w:rPr>
          <w:rFonts w:ascii="Times New Roman"/>
          <w:b w:val="false"/>
          <w:i w:val="false"/>
          <w:color w:val="000000"/>
          <w:sz w:val="28"/>
        </w:rPr>
        <w:t>
      10. Антимонопольным органом, по результатам проведенного анализа состояния конкуренции в отношении финансовых организаций, предоставляется согласие на совершение экономической концентрации на финансовых рынках в следующих случаях:</w:t>
      </w:r>
    </w:p>
    <w:bookmarkEnd w:id="26"/>
    <w:p>
      <w:pPr>
        <w:spacing w:after="0"/>
        <w:ind w:left="0"/>
        <w:jc w:val="both"/>
      </w:pPr>
      <w:r>
        <w:rPr>
          <w:rFonts w:ascii="Times New Roman"/>
          <w:b w:val="false"/>
          <w:i w:val="false"/>
          <w:color w:val="000000"/>
          <w:sz w:val="28"/>
        </w:rPr>
        <w:t>
      совокупная доля не более чем двух финансовых организаций, которым принадлежат наибольшие доли на соответствующем рынке финансовых услуг, составляет менее пятидесяти процентов;</w:t>
      </w:r>
    </w:p>
    <w:p>
      <w:pPr>
        <w:spacing w:after="0"/>
        <w:ind w:left="0"/>
        <w:jc w:val="both"/>
      </w:pPr>
      <w:r>
        <w:rPr>
          <w:rFonts w:ascii="Times New Roman"/>
          <w:b w:val="false"/>
          <w:i w:val="false"/>
          <w:color w:val="000000"/>
          <w:sz w:val="28"/>
        </w:rPr>
        <w:t>
      отсутствуют признаки ограничения конкуренции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10 - в редакции приказа Председателя Агентства по защите и развитию конкуренции РК от 19.03.2021 </w:t>
      </w:r>
      <w:r>
        <w:rPr>
          <w:rFonts w:ascii="Times New Roman"/>
          <w:b w:val="false"/>
          <w:i w:val="false"/>
          <w:color w:val="000000"/>
          <w:sz w:val="28"/>
        </w:rPr>
        <w:t>№ 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3" w:id="27"/>
    <w:p>
      <w:pPr>
        <w:spacing w:after="0"/>
        <w:ind w:left="0"/>
        <w:jc w:val="both"/>
      </w:pPr>
      <w:r>
        <w:rPr>
          <w:rFonts w:ascii="Times New Roman"/>
          <w:b w:val="false"/>
          <w:i w:val="false"/>
          <w:color w:val="000000"/>
          <w:sz w:val="28"/>
        </w:rPr>
        <w:t>
      11. По результатам анализа состояния конкуренции в отношении финансовых организаций совокупная доля участников экономической концентрации на финансовом рынке составляет:</w:t>
      </w:r>
    </w:p>
    <w:bookmarkEnd w:id="27"/>
    <w:p>
      <w:pPr>
        <w:spacing w:after="0"/>
        <w:ind w:left="0"/>
        <w:jc w:val="both"/>
      </w:pPr>
      <w:r>
        <w:rPr>
          <w:rFonts w:ascii="Times New Roman"/>
          <w:b w:val="false"/>
          <w:i w:val="false"/>
          <w:color w:val="000000"/>
          <w:sz w:val="28"/>
        </w:rPr>
        <w:t>
      не более чем двух финансовых организаций, которым принадлежат наибольшие доли на соответствующем рынке финансовых услуг пятьдесят и более процентов;</w:t>
      </w:r>
    </w:p>
    <w:p>
      <w:pPr>
        <w:spacing w:after="0"/>
        <w:ind w:left="0"/>
        <w:jc w:val="both"/>
      </w:pPr>
      <w:r>
        <w:rPr>
          <w:rFonts w:ascii="Times New Roman"/>
          <w:b w:val="false"/>
          <w:i w:val="false"/>
          <w:color w:val="000000"/>
          <w:sz w:val="28"/>
        </w:rPr>
        <w:t>
      не более чем трех финансовых организаций, которым принадлежат наибольшие доли на соответствующем рынке финансовых услуг семьдесят и более процентов;</w:t>
      </w:r>
    </w:p>
    <w:p>
      <w:pPr>
        <w:spacing w:after="0"/>
        <w:ind w:left="0"/>
        <w:jc w:val="both"/>
      </w:pPr>
      <w:r>
        <w:rPr>
          <w:rFonts w:ascii="Times New Roman"/>
          <w:b w:val="false"/>
          <w:i w:val="false"/>
          <w:color w:val="000000"/>
          <w:sz w:val="28"/>
        </w:rPr>
        <w:t xml:space="preserve">
      антимонопольным органом производится расчет показателей состояния конкуренции при совершении экономической концентрации в соответствии с </w:t>
      </w:r>
      <w:r>
        <w:rPr>
          <w:rFonts w:ascii="Times New Roman"/>
          <w:b w:val="false"/>
          <w:i w:val="false"/>
          <w:color w:val="000000"/>
          <w:sz w:val="28"/>
        </w:rPr>
        <w:t>Методикой № 12</w:t>
      </w:r>
      <w:r>
        <w:rPr>
          <w:rFonts w:ascii="Times New Roman"/>
          <w:b w:val="false"/>
          <w:i w:val="false"/>
          <w:color w:val="000000"/>
          <w:sz w:val="28"/>
        </w:rPr>
        <w:t>.</w:t>
      </w:r>
    </w:p>
    <w:p>
      <w:pPr>
        <w:spacing w:after="0"/>
        <w:ind w:left="0"/>
        <w:jc w:val="both"/>
      </w:pPr>
      <w:r>
        <w:rPr>
          <w:rFonts w:ascii="Times New Roman"/>
          <w:b w:val="false"/>
          <w:i w:val="false"/>
          <w:color w:val="000000"/>
          <w:sz w:val="28"/>
        </w:rPr>
        <w:t>
      Экономическая концентрация запрещается, если она приводит к ограничению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Председателя Агентства по защите и развитию конкуренции РК от 19.07.2023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2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Расчет показателей ограничения конкуренции при совершении экономической концентрации на финансовых рынках</w:t>
      </w:r>
    </w:p>
    <w:bookmarkEnd w:id="28"/>
    <w:bookmarkStart w:name="z59" w:id="29"/>
    <w:p>
      <w:pPr>
        <w:spacing w:after="0"/>
        <w:ind w:left="0"/>
        <w:jc w:val="both"/>
      </w:pPr>
      <w:r>
        <w:rPr>
          <w:rFonts w:ascii="Times New Roman"/>
          <w:b w:val="false"/>
          <w:i w:val="false"/>
          <w:color w:val="000000"/>
          <w:sz w:val="28"/>
        </w:rPr>
        <w:t>
      12. Для выявления наличия, возникновения или усиления ограничения конкуренции антимонопольным органом используются следующие показатели ограничения конкуренции:</w:t>
      </w:r>
    </w:p>
    <w:bookmarkEnd w:id="29"/>
    <w:p>
      <w:pPr>
        <w:spacing w:after="0"/>
        <w:ind w:left="0"/>
        <w:jc w:val="both"/>
      </w:pPr>
      <w:r>
        <w:rPr>
          <w:rFonts w:ascii="Times New Roman"/>
          <w:b w:val="false"/>
          <w:i w:val="false"/>
          <w:color w:val="000000"/>
          <w:sz w:val="28"/>
        </w:rPr>
        <w:t>
      1) при экономической концентрации совокупная доля участников сделки на соответствующем рынке финансовых услуг составит 50 % и более;</w:t>
      </w:r>
    </w:p>
    <w:p>
      <w:pPr>
        <w:spacing w:after="0"/>
        <w:ind w:left="0"/>
        <w:jc w:val="both"/>
      </w:pPr>
      <w:r>
        <w:rPr>
          <w:rFonts w:ascii="Times New Roman"/>
          <w:b w:val="false"/>
          <w:i w:val="false"/>
          <w:color w:val="000000"/>
          <w:sz w:val="28"/>
        </w:rPr>
        <w:t>
      2) изменение показателей рыночной концентрации: в случае совершения сделки индекс рыночной концентрации Герфиндаля – Гиршмана (ННI) на соответствующем финансовых рынке изменится:</w:t>
      </w:r>
    </w:p>
    <w:p>
      <w:pPr>
        <w:spacing w:after="0"/>
        <w:ind w:left="0"/>
        <w:jc w:val="both"/>
      </w:pPr>
      <w:r>
        <w:rPr>
          <w:rFonts w:ascii="Times New Roman"/>
          <w:b w:val="false"/>
          <w:i w:val="false"/>
          <w:color w:val="000000"/>
          <w:sz w:val="28"/>
        </w:rPr>
        <w:t>
      более чем на 250 для умеренноконцентрированного рынка (1000 &lt;ННI&lt; 2000);</w:t>
      </w:r>
    </w:p>
    <w:p>
      <w:pPr>
        <w:spacing w:after="0"/>
        <w:ind w:left="0"/>
        <w:jc w:val="both"/>
      </w:pPr>
      <w:r>
        <w:rPr>
          <w:rFonts w:ascii="Times New Roman"/>
          <w:b w:val="false"/>
          <w:i w:val="false"/>
          <w:color w:val="000000"/>
          <w:sz w:val="28"/>
        </w:rPr>
        <w:t>
      более чем на 100 для высококонцентрированного рынка (2000 &lt;ННI&lt; 10000);</w:t>
      </w:r>
    </w:p>
    <w:p>
      <w:pPr>
        <w:spacing w:after="0"/>
        <w:ind w:left="0"/>
        <w:jc w:val="both"/>
      </w:pPr>
      <w:r>
        <w:rPr>
          <w:rFonts w:ascii="Times New Roman"/>
          <w:b w:val="false"/>
          <w:i w:val="false"/>
          <w:color w:val="000000"/>
          <w:sz w:val="28"/>
        </w:rPr>
        <w:t>
      негативные последствия на рынок в результате слияния субъектов рынка на низкоконцентрированных рынках (ННI&lt; 1000) маловероятны;</w:t>
      </w:r>
    </w:p>
    <w:p>
      <w:pPr>
        <w:spacing w:after="0"/>
        <w:ind w:left="0"/>
        <w:jc w:val="both"/>
      </w:pPr>
      <w:r>
        <w:rPr>
          <w:rFonts w:ascii="Times New Roman"/>
          <w:b w:val="false"/>
          <w:i w:val="false"/>
          <w:color w:val="000000"/>
          <w:sz w:val="28"/>
        </w:rPr>
        <w:t>
      3) возникновение возможных барьеров входа на рынок при экономической концентрации.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12 - в редакции приказа Председателя Агентства по защите и развитию конкуренции РК от 19.03.2021 </w:t>
      </w:r>
      <w:r>
        <w:rPr>
          <w:rFonts w:ascii="Times New Roman"/>
          <w:b w:val="false"/>
          <w:i w:val="false"/>
          <w:color w:val="000000"/>
          <w:sz w:val="28"/>
        </w:rPr>
        <w:t>№ 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6" w:id="30"/>
    <w:p>
      <w:pPr>
        <w:spacing w:after="0"/>
        <w:ind w:left="0"/>
        <w:jc w:val="both"/>
      </w:pPr>
      <w:r>
        <w:rPr>
          <w:rFonts w:ascii="Times New Roman"/>
          <w:b w:val="false"/>
          <w:i w:val="false"/>
          <w:color w:val="000000"/>
          <w:sz w:val="28"/>
        </w:rPr>
        <w:t>
      13. Индекс рыночной концентрации Герфиндаля – Гиршмана (ННI) рассчитывается как сумма квадратов долей, занимаемых всеми действующими поставщиками на рынке финансовых услуг, и измеряется в долях или процентах:</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 w:id="31"/>
    <w:p>
      <w:pPr>
        <w:spacing w:after="0"/>
        <w:ind w:left="0"/>
        <w:jc w:val="both"/>
      </w:pPr>
      <w:r>
        <w:rPr>
          <w:rFonts w:ascii="Times New Roman"/>
          <w:b w:val="false"/>
          <w:i w:val="false"/>
          <w:color w:val="000000"/>
          <w:sz w:val="28"/>
        </w:rPr>
        <w:t>
      HHI = S</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val="false"/>
          <w:color w:val="000000"/>
          <w:sz w:val="28"/>
        </w:rPr>
        <w:t xml:space="preserve"> + S</w:t>
      </w:r>
      <w:r>
        <w:rPr>
          <w:rFonts w:ascii="Times New Roman"/>
          <w:b w:val="false"/>
          <w:i w:val="false"/>
          <w:color w:val="000000"/>
          <w:vertAlign w:val="subscript"/>
        </w:rPr>
        <w:t>2</w:t>
      </w:r>
      <w:r>
        <w:rPr>
          <w:rFonts w:ascii="Times New Roman"/>
          <w:b w:val="false"/>
          <w:i w:val="false"/>
          <w:color w:val="000000"/>
          <w:vertAlign w:val="superscript"/>
        </w:rPr>
        <w:t>2</w:t>
      </w:r>
      <w:r>
        <w:rPr>
          <w:rFonts w:ascii="Times New Roman"/>
          <w:b w:val="false"/>
          <w:i w:val="false"/>
          <w:color w:val="000000"/>
          <w:sz w:val="28"/>
        </w:rPr>
        <w:t xml:space="preserve"> + ... + S</w:t>
      </w:r>
      <w:r>
        <w:rPr>
          <w:rFonts w:ascii="Times New Roman"/>
          <w:b w:val="false"/>
          <w:i w:val="false"/>
          <w:color w:val="000000"/>
          <w:vertAlign w:val="subscript"/>
        </w:rPr>
        <w:t>n</w:t>
      </w:r>
      <w:r>
        <w:rPr>
          <w:rFonts w:ascii="Times New Roman"/>
          <w:b w:val="false"/>
          <w:i w:val="false"/>
          <w:color w:val="000000"/>
          <w:vertAlign w:val="superscript"/>
        </w:rPr>
        <w:t>2</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32"/>
    <w:p>
      <w:pPr>
        <w:spacing w:after="0"/>
        <w:ind w:left="0"/>
        <w:jc w:val="both"/>
      </w:pPr>
      <w:r>
        <w:rPr>
          <w:rFonts w:ascii="Times New Roman"/>
          <w:b w:val="false"/>
          <w:i w:val="false"/>
          <w:color w:val="000000"/>
          <w:sz w:val="28"/>
        </w:rPr>
        <w:t>
      где:</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1371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субъектов на рынке (%);</w:t>
      </w:r>
      <w:r>
        <w:br/>
      </w:r>
      <w:r>
        <w:rPr>
          <w:rFonts w:ascii="Times New Roman"/>
          <w:b w:val="false"/>
          <w:i w:val="false"/>
          <w:color w:val="000000"/>
          <w:sz w:val="28"/>
        </w:rPr>
        <w:t>
</w:t>
      </w:r>
    </w:p>
    <w:bookmarkStart w:name="z70" w:id="34"/>
    <w:p>
      <w:pPr>
        <w:spacing w:after="0"/>
        <w:ind w:left="0"/>
        <w:jc w:val="both"/>
      </w:pPr>
      <w:r>
        <w:rPr>
          <w:rFonts w:ascii="Times New Roman"/>
          <w:b w:val="false"/>
          <w:i w:val="false"/>
          <w:color w:val="000000"/>
          <w:sz w:val="28"/>
        </w:rPr>
        <w:t>
      n – число субъектов на рынке.</w:t>
      </w:r>
    </w:p>
    <w:bookmarkEnd w:id="34"/>
    <w:bookmarkStart w:name="z71" w:id="35"/>
    <w:p>
      <w:pPr>
        <w:spacing w:after="0"/>
        <w:ind w:left="0"/>
        <w:jc w:val="both"/>
      </w:pPr>
      <w:r>
        <w:rPr>
          <w:rFonts w:ascii="Times New Roman"/>
          <w:b w:val="false"/>
          <w:i w:val="false"/>
          <w:color w:val="000000"/>
          <w:sz w:val="28"/>
        </w:rPr>
        <w:t>
      Индекс рыночной концентрации Герфиндаля – Гиршмана дает возможность сделать предварительную оценку степени монополизации рынка, равномерности (или неравномерности) присутствия на нем субъектов рынка. Чем больше поставщиков с разномасштабной поставкой продукции действует на соответствующем финансовом рынке, тем меньшее значение имеет данный показатель.</w:t>
      </w:r>
    </w:p>
    <w:bookmarkEnd w:id="35"/>
    <w:bookmarkStart w:name="z72" w:id="36"/>
    <w:p>
      <w:pPr>
        <w:spacing w:after="0"/>
        <w:ind w:left="0"/>
        <w:jc w:val="both"/>
      </w:pPr>
      <w:r>
        <w:rPr>
          <w:rFonts w:ascii="Times New Roman"/>
          <w:b w:val="false"/>
          <w:i w:val="false"/>
          <w:color w:val="000000"/>
          <w:sz w:val="28"/>
        </w:rPr>
        <w:t>
      При определении рыночной концентрации, на соответствующем финансовом рынке определяется группа лиц. При этом, группа лиц рассматривается как единый субъект рынка.</w:t>
      </w:r>
    </w:p>
    <w:bookmarkEnd w:id="36"/>
    <w:bookmarkStart w:name="z73" w:id="37"/>
    <w:p>
      <w:pPr>
        <w:spacing w:after="0"/>
        <w:ind w:left="0"/>
        <w:jc w:val="both"/>
      </w:pPr>
      <w:r>
        <w:rPr>
          <w:rFonts w:ascii="Times New Roman"/>
          <w:b w:val="false"/>
          <w:i w:val="false"/>
          <w:color w:val="000000"/>
          <w:sz w:val="28"/>
        </w:rPr>
        <w:t>
      14. К барьерам входа на рынок финансовых услуг относятся качественные показатели:</w:t>
      </w:r>
    </w:p>
    <w:bookmarkEnd w:id="37"/>
    <w:bookmarkStart w:name="z74" w:id="38"/>
    <w:p>
      <w:pPr>
        <w:spacing w:after="0"/>
        <w:ind w:left="0"/>
        <w:jc w:val="both"/>
      </w:pPr>
      <w:r>
        <w:rPr>
          <w:rFonts w:ascii="Times New Roman"/>
          <w:b w:val="false"/>
          <w:i w:val="false"/>
          <w:color w:val="000000"/>
          <w:sz w:val="28"/>
        </w:rPr>
        <w:t>
      1) структурные особенности данного рынка (стартовые и текущие затраты, объем спроса, развитость рынка, тип конкуренции);</w:t>
      </w:r>
    </w:p>
    <w:bookmarkEnd w:id="38"/>
    <w:bookmarkStart w:name="z75" w:id="39"/>
    <w:p>
      <w:pPr>
        <w:spacing w:after="0"/>
        <w:ind w:left="0"/>
        <w:jc w:val="both"/>
      </w:pPr>
      <w:r>
        <w:rPr>
          <w:rFonts w:ascii="Times New Roman"/>
          <w:b w:val="false"/>
          <w:i w:val="false"/>
          <w:color w:val="000000"/>
          <w:sz w:val="28"/>
        </w:rPr>
        <w:t>
      2) действия органов государственной власти в процессе государственного регулирования (лицензирование, налогообложение и другие действия органов государственной власти);</w:t>
      </w:r>
    </w:p>
    <w:bookmarkEnd w:id="39"/>
    <w:bookmarkStart w:name="z76" w:id="40"/>
    <w:p>
      <w:pPr>
        <w:spacing w:after="0"/>
        <w:ind w:left="0"/>
        <w:jc w:val="both"/>
      </w:pPr>
      <w:r>
        <w:rPr>
          <w:rFonts w:ascii="Times New Roman"/>
          <w:b w:val="false"/>
          <w:i w:val="false"/>
          <w:color w:val="000000"/>
          <w:sz w:val="28"/>
        </w:rPr>
        <w:t>
      3) соглашения и действия со стороны уже действующих на рынке финансовых организаций.</w:t>
      </w:r>
    </w:p>
    <w:bookmarkEnd w:id="40"/>
    <w:bookmarkStart w:name="z77" w:id="41"/>
    <w:p>
      <w:pPr>
        <w:spacing w:after="0"/>
        <w:ind w:left="0"/>
        <w:jc w:val="both"/>
      </w:pPr>
      <w:r>
        <w:rPr>
          <w:rFonts w:ascii="Times New Roman"/>
          <w:b w:val="false"/>
          <w:i w:val="false"/>
          <w:color w:val="000000"/>
          <w:sz w:val="28"/>
        </w:rPr>
        <w:t>
      15. Барьеры, обусловленные структурными особенностями финансового рынка и действиями органов государственной власти в процессе государственного регулирования:</w:t>
      </w:r>
    </w:p>
    <w:bookmarkEnd w:id="41"/>
    <w:bookmarkStart w:name="z78" w:id="42"/>
    <w:p>
      <w:pPr>
        <w:spacing w:after="0"/>
        <w:ind w:left="0"/>
        <w:jc w:val="both"/>
      </w:pPr>
      <w:r>
        <w:rPr>
          <w:rFonts w:ascii="Times New Roman"/>
          <w:b w:val="false"/>
          <w:i w:val="false"/>
          <w:color w:val="000000"/>
          <w:sz w:val="28"/>
        </w:rPr>
        <w:t>
      1) ограничение емкости рынка, высокая степень удовлетворения спроса, отражающая как высокую насыщенность рынка, так и низкую платежеспособность потребителя является серьезным препятствием для освоения рынка потенциальными конкурентами и делает этот рынок малопривлекательным для новых финансовых организаций;</w:t>
      </w:r>
    </w:p>
    <w:bookmarkEnd w:id="42"/>
    <w:bookmarkStart w:name="z79" w:id="43"/>
    <w:p>
      <w:pPr>
        <w:spacing w:after="0"/>
        <w:ind w:left="0"/>
        <w:jc w:val="both"/>
      </w:pPr>
      <w:r>
        <w:rPr>
          <w:rFonts w:ascii="Times New Roman"/>
          <w:b w:val="false"/>
          <w:i w:val="false"/>
          <w:color w:val="000000"/>
          <w:sz w:val="28"/>
        </w:rPr>
        <w:t>
      2) высокий уровень первоначальных затрат одно из решающих ограничений возможности входа на рынок;</w:t>
      </w:r>
    </w:p>
    <w:bookmarkEnd w:id="43"/>
    <w:bookmarkStart w:name="z80" w:id="44"/>
    <w:p>
      <w:pPr>
        <w:spacing w:after="0"/>
        <w:ind w:left="0"/>
        <w:jc w:val="both"/>
      </w:pPr>
      <w:r>
        <w:rPr>
          <w:rFonts w:ascii="Times New Roman"/>
          <w:b w:val="false"/>
          <w:i w:val="false"/>
          <w:color w:val="000000"/>
          <w:sz w:val="28"/>
        </w:rPr>
        <w:t>
      3) превосходство в уровне затрат, затраты на осуществление финансовых услуг уже действующих финансовых организаций ниже, чем у вновь входящих на рынок финансовых организаций, вследствие:</w:t>
      </w:r>
    </w:p>
    <w:bookmarkEnd w:id="44"/>
    <w:bookmarkStart w:name="z81" w:id="45"/>
    <w:p>
      <w:pPr>
        <w:spacing w:after="0"/>
        <w:ind w:left="0"/>
        <w:jc w:val="both"/>
      </w:pPr>
      <w:r>
        <w:rPr>
          <w:rFonts w:ascii="Times New Roman"/>
          <w:b w:val="false"/>
          <w:i w:val="false"/>
          <w:color w:val="000000"/>
          <w:sz w:val="28"/>
        </w:rPr>
        <w:t>
      неравенства стартовых условий на рынке;</w:t>
      </w:r>
    </w:p>
    <w:bookmarkEnd w:id="45"/>
    <w:bookmarkStart w:name="z82" w:id="46"/>
    <w:p>
      <w:pPr>
        <w:spacing w:after="0"/>
        <w:ind w:left="0"/>
        <w:jc w:val="both"/>
      </w:pPr>
      <w:r>
        <w:rPr>
          <w:rFonts w:ascii="Times New Roman"/>
          <w:b w:val="false"/>
          <w:i w:val="false"/>
          <w:color w:val="000000"/>
          <w:sz w:val="28"/>
        </w:rPr>
        <w:t>
      технологического превосходства действующих на рынке финансовых организаций перед потенциальными конкурентами;</w:t>
      </w:r>
    </w:p>
    <w:bookmarkEnd w:id="46"/>
    <w:bookmarkStart w:name="z83" w:id="47"/>
    <w:p>
      <w:pPr>
        <w:spacing w:after="0"/>
        <w:ind w:left="0"/>
        <w:jc w:val="both"/>
      </w:pPr>
      <w:r>
        <w:rPr>
          <w:rFonts w:ascii="Times New Roman"/>
          <w:b w:val="false"/>
          <w:i w:val="false"/>
          <w:color w:val="000000"/>
          <w:sz w:val="28"/>
        </w:rPr>
        <w:t>
      затрат на рекламу и развитие филиальной сети;</w:t>
      </w:r>
    </w:p>
    <w:bookmarkEnd w:id="47"/>
    <w:bookmarkStart w:name="z84" w:id="48"/>
    <w:p>
      <w:pPr>
        <w:spacing w:after="0"/>
        <w:ind w:left="0"/>
        <w:jc w:val="both"/>
      </w:pPr>
      <w:r>
        <w:rPr>
          <w:rFonts w:ascii="Times New Roman"/>
          <w:b w:val="false"/>
          <w:i w:val="false"/>
          <w:color w:val="000000"/>
          <w:sz w:val="28"/>
        </w:rPr>
        <w:t>
      эффект масштаба – если максимально эффективный масштаб деятельности на данном рынке высок, то вновь входящие на рынок финансовые организации на первоначальный период имеют существенно более высокие удельные затраты, чем действующие на рынке финансовые организации, и, следовательно, является менее конкурентоспособными;</w:t>
      </w:r>
    </w:p>
    <w:bookmarkEnd w:id="48"/>
    <w:bookmarkStart w:name="z85" w:id="49"/>
    <w:p>
      <w:pPr>
        <w:spacing w:after="0"/>
        <w:ind w:left="0"/>
        <w:jc w:val="both"/>
      </w:pPr>
      <w:r>
        <w:rPr>
          <w:rFonts w:ascii="Times New Roman"/>
          <w:b w:val="false"/>
          <w:i w:val="false"/>
          <w:color w:val="000000"/>
          <w:sz w:val="28"/>
        </w:rPr>
        <w:t>
      вертикальная и горизонтальная интеграция действующих на рынке финансовых организаций. Финансовые организации, интегрированные в вертикальные или горизонтальные структуры, пользуются всеми преимуществами внутрикорпоративных связей в виде доступа к совокупным инвестиционным, финансовым и информационным ресурсам;</w:t>
      </w:r>
    </w:p>
    <w:bookmarkEnd w:id="49"/>
    <w:bookmarkStart w:name="z86" w:id="50"/>
    <w:p>
      <w:pPr>
        <w:spacing w:after="0"/>
        <w:ind w:left="0"/>
        <w:jc w:val="both"/>
      </w:pPr>
      <w:r>
        <w:rPr>
          <w:rFonts w:ascii="Times New Roman"/>
          <w:b w:val="false"/>
          <w:i w:val="false"/>
          <w:color w:val="000000"/>
          <w:sz w:val="28"/>
        </w:rPr>
        <w:t>
      4) экономические и организационные ограничения – инвестиционная, кредитная, налоговая, ценовая политика государства;</w:t>
      </w:r>
    </w:p>
    <w:bookmarkEnd w:id="50"/>
    <w:bookmarkStart w:name="z87" w:id="51"/>
    <w:p>
      <w:pPr>
        <w:spacing w:after="0"/>
        <w:ind w:left="0"/>
        <w:jc w:val="both"/>
      </w:pPr>
      <w:r>
        <w:rPr>
          <w:rFonts w:ascii="Times New Roman"/>
          <w:b w:val="false"/>
          <w:i w:val="false"/>
          <w:color w:val="000000"/>
          <w:sz w:val="28"/>
        </w:rPr>
        <w:t>
      5) административные ограничения, в том числе лицензирование финансовых организаций (ограничения и правила, устанавливаемые уполномоченным органом по регулированию, контролю и надзору финансового рынка и финансовых организаций).</w:t>
      </w:r>
    </w:p>
    <w:bookmarkEnd w:id="51"/>
    <w:bookmarkStart w:name="z88" w:id="52"/>
    <w:p>
      <w:pPr>
        <w:spacing w:after="0"/>
        <w:ind w:left="0"/>
        <w:jc w:val="both"/>
      </w:pPr>
      <w:r>
        <w:rPr>
          <w:rFonts w:ascii="Times New Roman"/>
          <w:b w:val="false"/>
          <w:i w:val="false"/>
          <w:color w:val="000000"/>
          <w:sz w:val="28"/>
        </w:rPr>
        <w:t>
      По сравнению с товарными рынками регулирующие органы оказывают существенное воздействие на спрос и на количество конкурентов на рынке финансовых услуг. Лицензионные требования к финансовым организациям задают высоту барьеров входа на финансовые рынки, влияя тем самым на уровень концентрации и состав участников рынка.</w:t>
      </w:r>
    </w:p>
    <w:bookmarkEnd w:id="52"/>
    <w:bookmarkStart w:name="z89" w:id="53"/>
    <w:p>
      <w:pPr>
        <w:spacing w:after="0"/>
        <w:ind w:left="0"/>
        <w:jc w:val="both"/>
      </w:pPr>
      <w:r>
        <w:rPr>
          <w:rFonts w:ascii="Times New Roman"/>
          <w:b w:val="false"/>
          <w:i w:val="false"/>
          <w:color w:val="000000"/>
          <w:sz w:val="28"/>
        </w:rPr>
        <w:t>
      16. Барьеры, обусловленные деятельностью действующих на рынке финансовых организаций по предотвращению внедрения на него новых конкурентов, в том числе:</w:t>
      </w:r>
    </w:p>
    <w:bookmarkEnd w:id="53"/>
    <w:bookmarkStart w:name="z90" w:id="54"/>
    <w:p>
      <w:pPr>
        <w:spacing w:after="0"/>
        <w:ind w:left="0"/>
        <w:jc w:val="both"/>
      </w:pPr>
      <w:r>
        <w:rPr>
          <w:rFonts w:ascii="Times New Roman"/>
          <w:b w:val="false"/>
          <w:i w:val="false"/>
          <w:color w:val="000000"/>
          <w:sz w:val="28"/>
        </w:rPr>
        <w:t>
      1) меры, предпринимаемые действующей на рынке финансовой организацией в ответ на появление нового конкурента, например изменения в политике процентных ставок;</w:t>
      </w:r>
    </w:p>
    <w:bookmarkEnd w:id="54"/>
    <w:bookmarkStart w:name="z91" w:id="55"/>
    <w:p>
      <w:pPr>
        <w:spacing w:after="0"/>
        <w:ind w:left="0"/>
        <w:jc w:val="both"/>
      </w:pPr>
      <w:r>
        <w:rPr>
          <w:rFonts w:ascii="Times New Roman"/>
          <w:b w:val="false"/>
          <w:i w:val="false"/>
          <w:color w:val="000000"/>
          <w:sz w:val="28"/>
        </w:rPr>
        <w:t>
      2) антиконкурентные соглашения и согласованные действия финансовых организаций, в том числе с органами государственной власти и местного самоуправления;</w:t>
      </w:r>
    </w:p>
    <w:bookmarkEnd w:id="55"/>
    <w:bookmarkStart w:name="z92" w:id="56"/>
    <w:p>
      <w:pPr>
        <w:spacing w:after="0"/>
        <w:ind w:left="0"/>
        <w:jc w:val="both"/>
      </w:pPr>
      <w:r>
        <w:rPr>
          <w:rFonts w:ascii="Times New Roman"/>
          <w:b w:val="false"/>
          <w:i w:val="false"/>
          <w:color w:val="000000"/>
          <w:sz w:val="28"/>
        </w:rPr>
        <w:t>
      3) лоббирование в органах государственной власти критериев лицензирования или иных критериев допуска к тому или иному сектору финансового рынка, ограничивающих вход на рынок потенциальным конкурентам.</w:t>
      </w:r>
    </w:p>
    <w:bookmarkEnd w:id="56"/>
    <w:bookmarkStart w:name="z93" w:id="57"/>
    <w:p>
      <w:pPr>
        <w:spacing w:after="0"/>
        <w:ind w:left="0"/>
        <w:jc w:val="both"/>
      </w:pPr>
      <w:r>
        <w:rPr>
          <w:rFonts w:ascii="Times New Roman"/>
          <w:b w:val="false"/>
          <w:i w:val="false"/>
          <w:color w:val="000000"/>
          <w:sz w:val="28"/>
        </w:rPr>
        <w:t>
      17. Перечень факторов, анализируемых в процессе выявления барьеров входа на данный финансовый рынок, может быть шире (или уже) перечисленного, отличаться от него, в связи с особенностями основных видов деятельности финансовых организаций и спецификой региона.</w:t>
      </w:r>
    </w:p>
    <w:bookmarkEnd w:id="57"/>
    <w:bookmarkStart w:name="z94" w:id="58"/>
    <w:p>
      <w:pPr>
        <w:spacing w:after="0"/>
        <w:ind w:left="0"/>
        <w:jc w:val="both"/>
      </w:pPr>
      <w:r>
        <w:rPr>
          <w:rFonts w:ascii="Times New Roman"/>
          <w:b w:val="false"/>
          <w:i w:val="false"/>
          <w:color w:val="000000"/>
          <w:sz w:val="28"/>
        </w:rPr>
        <w:t>
      18. Преодолимость барьеров входа на рынок финансовых услуг оценивается на основе сроков и величины затрат на преодоление таких барьеров.</w:t>
      </w:r>
    </w:p>
    <w:bookmarkEnd w:id="58"/>
    <w:bookmarkStart w:name="z95" w:id="59"/>
    <w:p>
      <w:pPr>
        <w:spacing w:after="0"/>
        <w:ind w:left="0"/>
        <w:jc w:val="both"/>
      </w:pPr>
      <w:r>
        <w:rPr>
          <w:rFonts w:ascii="Times New Roman"/>
          <w:b w:val="false"/>
          <w:i w:val="false"/>
          <w:color w:val="000000"/>
          <w:sz w:val="28"/>
        </w:rPr>
        <w:t>
      Барьеры входа на рынок считаются преодолимыми, если затраты на преодоление барьеров входа на рассматриваемый рынок экономически оправдываются доходами (преимуществами), которые получит (предполагает получить) потенциальный субъект рынка, планирующий оказывать услуги на рынке финансовых услуг.</w:t>
      </w:r>
    </w:p>
    <w:bookmarkEnd w:id="59"/>
    <w:bookmarkStart w:name="z96" w:id="60"/>
    <w:p>
      <w:pPr>
        <w:spacing w:after="0"/>
        <w:ind w:left="0"/>
        <w:jc w:val="both"/>
      </w:pPr>
      <w:r>
        <w:rPr>
          <w:rFonts w:ascii="Times New Roman"/>
          <w:b w:val="false"/>
          <w:i w:val="false"/>
          <w:color w:val="000000"/>
          <w:sz w:val="28"/>
        </w:rPr>
        <w:t>
      19. При оценке степени преодолимости барьеров входа на рынок финансовых услуг следует учитывать равнозначность барьера для каждой финансовой организации, его временный либо постоянный характер.</w:t>
      </w:r>
    </w:p>
    <w:bookmarkEnd w:id="60"/>
    <w:bookmarkStart w:name="z97" w:id="6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Выводы по результатам оценки экономической концентрации на финансовых рынках</w:t>
      </w:r>
    </w:p>
    <w:bookmarkEnd w:id="61"/>
    <w:bookmarkStart w:name="z98" w:id="62"/>
    <w:p>
      <w:pPr>
        <w:spacing w:after="0"/>
        <w:ind w:left="0"/>
        <w:jc w:val="both"/>
      </w:pPr>
      <w:r>
        <w:rPr>
          <w:rFonts w:ascii="Times New Roman"/>
          <w:b w:val="false"/>
          <w:i w:val="false"/>
          <w:color w:val="000000"/>
          <w:sz w:val="28"/>
        </w:rPr>
        <w:t>
      20. По результатам оценки экономической концентрации на финансовых рынках формируется заключение, которое подписывается руководителем соответствующего структурного подразделения антимонопольного органа или лицом, его замещающим.</w:t>
      </w:r>
    </w:p>
    <w:bookmarkEnd w:id="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20 - в редакции приказа Председателя Агентства по защите и развитию конкуренции РК от 19.03.2021 </w:t>
      </w:r>
      <w:r>
        <w:rPr>
          <w:rFonts w:ascii="Times New Roman"/>
          <w:b w:val="false"/>
          <w:i w:val="false"/>
          <w:color w:val="000000"/>
          <w:sz w:val="28"/>
        </w:rPr>
        <w:t>№ 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9" w:id="63"/>
    <w:p>
      <w:pPr>
        <w:spacing w:after="0"/>
        <w:ind w:left="0"/>
        <w:jc w:val="both"/>
      </w:pPr>
      <w:r>
        <w:rPr>
          <w:rFonts w:ascii="Times New Roman"/>
          <w:b w:val="false"/>
          <w:i w:val="false"/>
          <w:color w:val="000000"/>
          <w:sz w:val="28"/>
        </w:rPr>
        <w:t>
      21. По результатам рассмотрения заключения руководителем антимонопольного органа или лицом, его замещающим принимается одно из следующих решений:</w:t>
      </w:r>
    </w:p>
    <w:bookmarkEnd w:id="63"/>
    <w:p>
      <w:pPr>
        <w:spacing w:after="0"/>
        <w:ind w:left="0"/>
        <w:jc w:val="both"/>
      </w:pPr>
      <w:r>
        <w:rPr>
          <w:rFonts w:ascii="Times New Roman"/>
          <w:b w:val="false"/>
          <w:i w:val="false"/>
          <w:color w:val="000000"/>
          <w:sz w:val="28"/>
        </w:rPr>
        <w:t>
      1) о согласии на экономическую концентрацию на финансовых рынках;</w:t>
      </w:r>
    </w:p>
    <w:p>
      <w:pPr>
        <w:spacing w:after="0"/>
        <w:ind w:left="0"/>
        <w:jc w:val="both"/>
      </w:pPr>
      <w:r>
        <w:rPr>
          <w:rFonts w:ascii="Times New Roman"/>
          <w:b w:val="false"/>
          <w:i w:val="false"/>
          <w:color w:val="000000"/>
          <w:sz w:val="28"/>
        </w:rPr>
        <w:t>
      2) о запрете на экономическую концентрацию на финансовых рынках с предоставлением мотивированного заключения.</w:t>
      </w:r>
    </w:p>
    <w:p>
      <w:pPr>
        <w:spacing w:after="0"/>
        <w:ind w:left="0"/>
        <w:jc w:val="both"/>
      </w:pPr>
      <w:r>
        <w:rPr>
          <w:rFonts w:ascii="Times New Roman"/>
          <w:b w:val="false"/>
          <w:i w:val="false"/>
          <w:color w:val="000000"/>
          <w:sz w:val="28"/>
        </w:rPr>
        <w:t>
      Решение антимонопольного органа о согласии на экономическую концентрацию на финансовых рынках или запрете экономической концентрации на финансовых рынках оформляется актом антимонопольного органа и в течение трех рабочих дней со дня принятия такого решения направляется лицу, подавшему ходатайство, а также для сведения уполномоченному органу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По результатам рассмотрения уведомления принимается одно из следующих решений:</w:t>
      </w:r>
    </w:p>
    <w:p>
      <w:pPr>
        <w:spacing w:after="0"/>
        <w:ind w:left="0"/>
        <w:jc w:val="both"/>
      </w:pPr>
      <w:r>
        <w:rPr>
          <w:rFonts w:ascii="Times New Roman"/>
          <w:b w:val="false"/>
          <w:i w:val="false"/>
          <w:color w:val="000000"/>
          <w:sz w:val="28"/>
        </w:rPr>
        <w:t>
      не направление предписания о необходимости отмены сделки заявителю при поступления в антимонопольный орган по истечении тридцати календарных дней после поступления уведомления, экономическая концентрация на финансовых рынках считается осуществленной;</w:t>
      </w:r>
    </w:p>
    <w:p>
      <w:pPr>
        <w:spacing w:after="0"/>
        <w:ind w:left="0"/>
        <w:jc w:val="both"/>
      </w:pPr>
      <w:r>
        <w:rPr>
          <w:rFonts w:ascii="Times New Roman"/>
          <w:b w:val="false"/>
          <w:i w:val="false"/>
          <w:color w:val="000000"/>
          <w:sz w:val="28"/>
        </w:rPr>
        <w:t>
      антимонопольный орган выносит предписание о необходимости отмены сделки при установлении совершения экономической концентрации на финансовых рынках, которая привела или может привести к ограничению или устранению конкуренции, в том числе путем возникновения или усиления доминирующего положения на финансовых рынках.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21 - в редакции приказа Председателя Агентства по защите и развитию конкуренции РК от 19.03.2021 </w:t>
      </w:r>
      <w:r>
        <w:rPr>
          <w:rFonts w:ascii="Times New Roman"/>
          <w:b w:val="false"/>
          <w:i w:val="false"/>
          <w:color w:val="000000"/>
          <w:sz w:val="28"/>
        </w:rPr>
        <w:t>№ 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6" w:id="64"/>
      <w:r>
        <w:rPr>
          <w:rFonts w:ascii="Times New Roman"/>
          <w:b w:val="false"/>
          <w:i w:val="false"/>
          <w:color w:val="000000"/>
          <w:sz w:val="28"/>
        </w:rPr>
        <w:t>
      Приложение 1 к Методике</w:t>
      </w:r>
    </w:p>
    <w:bookmarkEnd w:id="64"/>
    <w:p>
      <w:pPr>
        <w:spacing w:after="0"/>
        <w:ind w:left="0"/>
        <w:jc w:val="both"/>
      </w:pPr>
      <w:r>
        <w:rPr>
          <w:rFonts w:ascii="Times New Roman"/>
          <w:b w:val="false"/>
          <w:i w:val="false"/>
          <w:color w:val="000000"/>
          <w:sz w:val="28"/>
        </w:rPr>
        <w:t>оценки экономической концентрации</w:t>
      </w:r>
    </w:p>
    <w:p>
      <w:pPr>
        <w:spacing w:after="0"/>
        <w:ind w:left="0"/>
        <w:jc w:val="both"/>
      </w:pPr>
      <w:r>
        <w:rPr>
          <w:rFonts w:ascii="Times New Roman"/>
          <w:b w:val="false"/>
          <w:i w:val="false"/>
          <w:color w:val="000000"/>
          <w:sz w:val="28"/>
        </w:rPr>
        <w:t>на финансовых рынках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1 - в редакции приказа Председателя Агентства по защите и развитию конкуренции РК от 19.03.2021 </w:t>
      </w:r>
      <w:r>
        <w:rPr>
          <w:rFonts w:ascii="Times New Roman"/>
          <w:b w:val="false"/>
          <w:i w:val="false"/>
          <w:color w:val="000000"/>
          <w:sz w:val="28"/>
        </w:rPr>
        <w:t>№ 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7" w:id="65"/>
    <w:p>
      <w:pPr>
        <w:spacing w:after="0"/>
        <w:ind w:left="0"/>
        <w:jc w:val="both"/>
      </w:pPr>
      <w:r>
        <w:rPr>
          <w:rFonts w:ascii="Times New Roman"/>
          <w:b w:val="false"/>
          <w:i w:val="false"/>
          <w:color w:val="000000"/>
          <w:sz w:val="28"/>
        </w:rPr>
        <w:t>
      Форма</w:t>
      </w:r>
    </w:p>
    <w:bookmarkEnd w:id="65"/>
    <w:p>
      <w:pPr>
        <w:spacing w:after="0"/>
        <w:ind w:left="0"/>
        <w:jc w:val="both"/>
      </w:pPr>
      <w:bookmarkStart w:name="z108" w:id="66"/>
      <w:r>
        <w:rPr>
          <w:rFonts w:ascii="Times New Roman"/>
          <w:b w:val="false"/>
          <w:i w:val="false"/>
          <w:color w:val="000000"/>
          <w:sz w:val="28"/>
        </w:rPr>
        <w:t xml:space="preserve">
      Председателю Агентства по </w:t>
      </w:r>
    </w:p>
    <w:bookmarkEnd w:id="66"/>
    <w:p>
      <w:pPr>
        <w:spacing w:after="0"/>
        <w:ind w:left="0"/>
        <w:jc w:val="both"/>
      </w:pPr>
      <w:r>
        <w:rPr>
          <w:rFonts w:ascii="Times New Roman"/>
          <w:b w:val="false"/>
          <w:i w:val="false"/>
          <w:color w:val="000000"/>
          <w:sz w:val="28"/>
        </w:rPr>
        <w:t>защите 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от_______________________</w:t>
      </w:r>
    </w:p>
    <w:p>
      <w:pPr>
        <w:spacing w:after="0"/>
        <w:ind w:left="0"/>
        <w:jc w:val="both"/>
      </w:pPr>
      <w:r>
        <w:rPr>
          <w:rFonts w:ascii="Times New Roman"/>
          <w:b w:val="false"/>
          <w:i w:val="false"/>
          <w:color w:val="000000"/>
          <w:sz w:val="28"/>
        </w:rPr>
        <w:t>(полное наименование и (или)</w:t>
      </w:r>
    </w:p>
    <w:p>
      <w:pPr>
        <w:spacing w:after="0"/>
        <w:ind w:left="0"/>
        <w:jc w:val="both"/>
      </w:pPr>
      <w:r>
        <w:rPr>
          <w:rFonts w:ascii="Times New Roman"/>
          <w:b w:val="false"/>
          <w:i w:val="false"/>
          <w:color w:val="000000"/>
          <w:sz w:val="28"/>
        </w:rPr>
        <w:t xml:space="preserve">фамилия, имя, отечество </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услугополучателя БИН и</w:t>
      </w:r>
    </w:p>
    <w:p>
      <w:pPr>
        <w:spacing w:after="0"/>
        <w:ind w:left="0"/>
        <w:jc w:val="both"/>
      </w:pPr>
      <w:r>
        <w:rPr>
          <w:rFonts w:ascii="Times New Roman"/>
          <w:b w:val="false"/>
          <w:i w:val="false"/>
          <w:color w:val="000000"/>
          <w:sz w:val="28"/>
        </w:rPr>
        <w:t>ИИН (при наличии)</w:t>
      </w:r>
    </w:p>
    <w:bookmarkStart w:name="z109" w:id="67"/>
    <w:p>
      <w:pPr>
        <w:spacing w:after="0"/>
        <w:ind w:left="0"/>
        <w:jc w:val="both"/>
      </w:pPr>
      <w:r>
        <w:rPr>
          <w:rFonts w:ascii="Times New Roman"/>
          <w:b w:val="false"/>
          <w:i w:val="false"/>
          <w:color w:val="000000"/>
          <w:sz w:val="28"/>
        </w:rPr>
        <w:t xml:space="preserve">
      </w:t>
      </w:r>
      <w:r>
        <w:rPr>
          <w:rFonts w:ascii="Times New Roman"/>
          <w:b/>
          <w:i w:val="false"/>
          <w:color w:val="000000"/>
          <w:sz w:val="28"/>
        </w:rPr>
        <w:t>Ходатайство о даче согласия на экономическую концентрацию</w:t>
      </w:r>
    </w:p>
    <w:bookmarkEnd w:id="67"/>
    <w:p>
      <w:pPr>
        <w:spacing w:after="0"/>
        <w:ind w:left="0"/>
        <w:jc w:val="both"/>
      </w:pPr>
      <w:bookmarkStart w:name="z110" w:id="68"/>
      <w:r>
        <w:rPr>
          <w:rFonts w:ascii="Times New Roman"/>
          <w:b w:val="false"/>
          <w:i w:val="false"/>
          <w:color w:val="000000"/>
          <w:sz w:val="28"/>
        </w:rPr>
        <w:t>
       В соответствии с</w:t>
      </w:r>
      <w:r>
        <w:rPr>
          <w:rFonts w:ascii="Times New Roman"/>
          <w:b w:val="false"/>
          <w:i w:val="false"/>
          <w:color w:val="000000"/>
          <w:sz w:val="28"/>
        </w:rPr>
        <w:t xml:space="preserve"> пунктом 2</w:t>
      </w:r>
      <w:r>
        <w:rPr>
          <w:rFonts w:ascii="Times New Roman"/>
          <w:b w:val="false"/>
          <w:i w:val="false"/>
          <w:color w:val="000000"/>
          <w:sz w:val="28"/>
        </w:rPr>
        <w:t xml:space="preserve"> статьи 200 Предпринимательского кодекса Республики  </w:t>
      </w:r>
    </w:p>
    <w:bookmarkEnd w:id="68"/>
    <w:p>
      <w:pPr>
        <w:spacing w:after="0"/>
        <w:ind w:left="0"/>
        <w:jc w:val="both"/>
      </w:pPr>
      <w:r>
        <w:rPr>
          <w:rFonts w:ascii="Times New Roman"/>
          <w:b w:val="false"/>
          <w:i w:val="false"/>
          <w:color w:val="000000"/>
          <w:sz w:val="28"/>
        </w:rPr>
        <w:t xml:space="preserve">Казахстан (далее – Кодекс) прошу дать согласие на экономическую концентрацию,  </w:t>
      </w:r>
    </w:p>
    <w:p>
      <w:pPr>
        <w:spacing w:after="0"/>
        <w:ind w:left="0"/>
        <w:jc w:val="both"/>
      </w:pPr>
      <w:r>
        <w:rPr>
          <w:rFonts w:ascii="Times New Roman"/>
          <w:b w:val="false"/>
          <w:i w:val="false"/>
          <w:color w:val="000000"/>
          <w:sz w:val="28"/>
        </w:rPr>
        <w:t>заключающуюся в 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(описание сделки, действия, с указанием предмета и сторон сделки, действия)</w:t>
      </w:r>
    </w:p>
    <w:p>
      <w:pPr>
        <w:spacing w:after="0"/>
        <w:ind w:left="0"/>
        <w:jc w:val="both"/>
      </w:pPr>
      <w:r>
        <w:rPr>
          <w:rFonts w:ascii="Times New Roman"/>
          <w:b w:val="false"/>
          <w:i w:val="false"/>
          <w:color w:val="000000"/>
          <w:sz w:val="28"/>
        </w:rPr>
        <w:t>
      Настоящее ходатайство о даче согласия на экономическую концентрацию подается</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(указывается наименование/ фамилия, имя, отечество (при его наличии) услугополучателя)</w:t>
      </w:r>
    </w:p>
    <w:p>
      <w:pPr>
        <w:spacing w:after="0"/>
        <w:ind w:left="0"/>
        <w:jc w:val="both"/>
      </w:pPr>
      <w:r>
        <w:rPr>
          <w:rFonts w:ascii="Times New Roman"/>
          <w:b w:val="false"/>
          <w:i w:val="false"/>
          <w:color w:val="000000"/>
          <w:sz w:val="28"/>
        </w:rPr>
        <w:t xml:space="preserve">на основании __________________________________________________________________  </w:t>
      </w:r>
    </w:p>
    <w:p>
      <w:pPr>
        <w:spacing w:after="0"/>
        <w:ind w:left="0"/>
        <w:jc w:val="both"/>
      </w:pPr>
      <w:r>
        <w:rPr>
          <w:rFonts w:ascii="Times New Roman"/>
          <w:b w:val="false"/>
          <w:i w:val="false"/>
          <w:color w:val="000000"/>
          <w:sz w:val="28"/>
        </w:rPr>
        <w:t xml:space="preserve">                         (указывается подпункт </w:t>
      </w:r>
      <w:r>
        <w:rPr>
          <w:rFonts w:ascii="Times New Roman"/>
          <w:b w:val="false"/>
          <w:i w:val="false"/>
          <w:color w:val="000000"/>
          <w:sz w:val="28"/>
        </w:rPr>
        <w:t>пункта 1</w:t>
      </w:r>
      <w:r>
        <w:rPr>
          <w:rFonts w:ascii="Times New Roman"/>
          <w:b w:val="false"/>
          <w:i w:val="false"/>
          <w:color w:val="000000"/>
          <w:sz w:val="28"/>
        </w:rPr>
        <w:t xml:space="preserve"> статьи 201 Кодекса)</w:t>
      </w:r>
    </w:p>
    <w:p>
      <w:pPr>
        <w:spacing w:after="0"/>
        <w:ind w:left="0"/>
        <w:jc w:val="both"/>
      </w:pPr>
      <w:r>
        <w:rPr>
          <w:rFonts w:ascii="Times New Roman"/>
          <w:b w:val="false"/>
          <w:i w:val="false"/>
          <w:color w:val="000000"/>
          <w:sz w:val="28"/>
        </w:rPr>
        <w:t xml:space="preserve">
      Документация прилагается в соответствии ___________________________________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пункт </w:t>
      </w:r>
      <w:r>
        <w:rPr>
          <w:rFonts w:ascii="Times New Roman"/>
          <w:b w:val="false"/>
          <w:i w:val="false"/>
          <w:color w:val="000000"/>
          <w:sz w:val="28"/>
        </w:rPr>
        <w:t>статьи 204</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Представляемые документы пронумерованы (электронный носитель прилагается).</w:t>
      </w:r>
    </w:p>
    <w:p>
      <w:pPr>
        <w:spacing w:after="0"/>
        <w:ind w:left="0"/>
        <w:jc w:val="both"/>
      </w:pPr>
      <w:r>
        <w:rPr>
          <w:rFonts w:ascii="Times New Roman"/>
          <w:b w:val="false"/>
          <w:i w:val="false"/>
          <w:color w:val="000000"/>
          <w:sz w:val="28"/>
        </w:rPr>
        <w:t>
      Полноту и достоверность прилагаемых документов и сведений подтверждаю.</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Подпись руководителя или лица, его замещающего __________________________</w:t>
      </w:r>
    </w:p>
    <w:p>
      <w:pPr>
        <w:spacing w:after="0"/>
        <w:ind w:left="0"/>
        <w:jc w:val="both"/>
      </w:pPr>
      <w:r>
        <w:rPr>
          <w:rFonts w:ascii="Times New Roman"/>
          <w:b w:val="false"/>
          <w:i w:val="false"/>
          <w:color w:val="000000"/>
          <w:sz w:val="28"/>
        </w:rPr>
        <w:t>
      Дата подачи ходатайства "___" _______ _______</w:t>
      </w:r>
    </w:p>
    <w:p>
      <w:pPr>
        <w:spacing w:after="0"/>
        <w:ind w:left="0"/>
        <w:jc w:val="both"/>
      </w:pPr>
      <w:r>
        <w:rPr>
          <w:rFonts w:ascii="Times New Roman"/>
          <w:b w:val="false"/>
          <w:i w:val="false"/>
          <w:color w:val="000000"/>
          <w:sz w:val="28"/>
        </w:rPr>
        <w:t>
      Контакты представителя ______________________</w:t>
      </w:r>
    </w:p>
    <w:p>
      <w:pPr>
        <w:spacing w:after="0"/>
        <w:ind w:left="0"/>
        <w:jc w:val="both"/>
      </w:pPr>
      <w:bookmarkStart w:name="z121" w:id="69"/>
      <w:r>
        <w:rPr>
          <w:rFonts w:ascii="Times New Roman"/>
          <w:b w:val="false"/>
          <w:i w:val="false"/>
          <w:color w:val="000000"/>
          <w:sz w:val="28"/>
        </w:rPr>
        <w:t xml:space="preserve">
      Приложение 2 к Методике </w:t>
      </w:r>
    </w:p>
    <w:bookmarkEnd w:id="69"/>
    <w:p>
      <w:pPr>
        <w:spacing w:after="0"/>
        <w:ind w:left="0"/>
        <w:jc w:val="both"/>
      </w:pPr>
      <w:r>
        <w:rPr>
          <w:rFonts w:ascii="Times New Roman"/>
          <w:b w:val="false"/>
          <w:i w:val="false"/>
          <w:color w:val="000000"/>
          <w:sz w:val="28"/>
        </w:rPr>
        <w:t>оценки экономической концентрации</w:t>
      </w:r>
    </w:p>
    <w:p>
      <w:pPr>
        <w:spacing w:after="0"/>
        <w:ind w:left="0"/>
        <w:jc w:val="both"/>
      </w:pPr>
      <w:r>
        <w:rPr>
          <w:rFonts w:ascii="Times New Roman"/>
          <w:b w:val="false"/>
          <w:i w:val="false"/>
          <w:color w:val="000000"/>
          <w:sz w:val="28"/>
        </w:rPr>
        <w:t>на финансовых рынках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2 - в редакции приказа Председателя Агентства по защите и развитию конкуренции РК от 19.03.2021 </w:t>
      </w:r>
      <w:r>
        <w:rPr>
          <w:rFonts w:ascii="Times New Roman"/>
          <w:b w:val="false"/>
          <w:i w:val="false"/>
          <w:color w:val="000000"/>
          <w:sz w:val="28"/>
        </w:rPr>
        <w:t>№ 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2" w:id="70"/>
    <w:p>
      <w:pPr>
        <w:spacing w:after="0"/>
        <w:ind w:left="0"/>
        <w:jc w:val="both"/>
      </w:pPr>
      <w:r>
        <w:rPr>
          <w:rFonts w:ascii="Times New Roman"/>
          <w:b w:val="false"/>
          <w:i w:val="false"/>
          <w:color w:val="000000"/>
          <w:sz w:val="28"/>
        </w:rPr>
        <w:t>
      Форма</w:t>
      </w:r>
    </w:p>
    <w:bookmarkEnd w:id="70"/>
    <w:p>
      <w:pPr>
        <w:spacing w:after="0"/>
        <w:ind w:left="0"/>
        <w:jc w:val="both"/>
      </w:pPr>
      <w:bookmarkStart w:name="z123" w:id="71"/>
      <w:r>
        <w:rPr>
          <w:rFonts w:ascii="Times New Roman"/>
          <w:b w:val="false"/>
          <w:i w:val="false"/>
          <w:color w:val="000000"/>
          <w:sz w:val="28"/>
        </w:rPr>
        <w:t>
      Председателю</w:t>
      </w:r>
    </w:p>
    <w:bookmarkEnd w:id="71"/>
    <w:p>
      <w:pPr>
        <w:spacing w:after="0"/>
        <w:ind w:left="0"/>
        <w:jc w:val="both"/>
      </w:pPr>
      <w:r>
        <w:rPr>
          <w:rFonts w:ascii="Times New Roman"/>
          <w:b w:val="false"/>
          <w:i w:val="false"/>
          <w:color w:val="000000"/>
          <w:sz w:val="28"/>
        </w:rPr>
        <w:t>Агентства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от______________________</w:t>
      </w:r>
    </w:p>
    <w:p>
      <w:pPr>
        <w:spacing w:after="0"/>
        <w:ind w:left="0"/>
        <w:jc w:val="both"/>
      </w:pPr>
      <w:r>
        <w:rPr>
          <w:rFonts w:ascii="Times New Roman"/>
          <w:b w:val="false"/>
          <w:i w:val="false"/>
          <w:color w:val="000000"/>
          <w:sz w:val="28"/>
        </w:rPr>
        <w:t>(полное наименование и (или)</w:t>
      </w:r>
    </w:p>
    <w:p>
      <w:pPr>
        <w:spacing w:after="0"/>
        <w:ind w:left="0"/>
        <w:jc w:val="both"/>
      </w:pPr>
      <w:r>
        <w:rPr>
          <w:rFonts w:ascii="Times New Roman"/>
          <w:b w:val="false"/>
          <w:i w:val="false"/>
          <w:color w:val="000000"/>
          <w:sz w:val="28"/>
        </w:rPr>
        <w:t>фамилия, имя, отечество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услугополучателя БИН и</w:t>
      </w:r>
    </w:p>
    <w:p>
      <w:pPr>
        <w:spacing w:after="0"/>
        <w:ind w:left="0"/>
        <w:jc w:val="both"/>
      </w:pPr>
      <w:r>
        <w:rPr>
          <w:rFonts w:ascii="Times New Roman"/>
          <w:b w:val="false"/>
          <w:i w:val="false"/>
          <w:color w:val="000000"/>
          <w:sz w:val="28"/>
        </w:rPr>
        <w:t>ИИН (при наличии)</w:t>
      </w:r>
    </w:p>
    <w:bookmarkStart w:name="z124" w:id="72"/>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 о совершенной экономической концентрации</w:t>
      </w:r>
    </w:p>
    <w:bookmarkEnd w:id="72"/>
    <w:p>
      <w:pPr>
        <w:spacing w:after="0"/>
        <w:ind w:left="0"/>
        <w:jc w:val="both"/>
      </w:pPr>
      <w:bookmarkStart w:name="z125" w:id="73"/>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200 Предпринимательского кодекса Республики Казахстан </w:t>
      </w:r>
    </w:p>
    <w:bookmarkEnd w:id="7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фамилия, имя, отчество (при его наличии участников сделки) </w:t>
      </w:r>
    </w:p>
    <w:p>
      <w:pPr>
        <w:spacing w:after="0"/>
        <w:ind w:left="0"/>
        <w:jc w:val="both"/>
      </w:pPr>
      <w:r>
        <w:rPr>
          <w:rFonts w:ascii="Times New Roman"/>
          <w:b w:val="false"/>
          <w:i w:val="false"/>
          <w:color w:val="000000"/>
          <w:sz w:val="28"/>
        </w:rPr>
        <w:t>уведомляю о совершенной  (планируемой) экономической концентрации, заключающейся 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приобретении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участии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Описание сделки, действия</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Сведения о заявителе:</w:t>
      </w:r>
    </w:p>
    <w:p>
      <w:pPr>
        <w:spacing w:after="0"/>
        <w:ind w:left="0"/>
        <w:jc w:val="both"/>
      </w:pPr>
      <w:r>
        <w:rPr>
          <w:rFonts w:ascii="Times New Roman"/>
          <w:b w:val="false"/>
          <w:i w:val="false"/>
          <w:color w:val="000000"/>
          <w:sz w:val="28"/>
        </w:rPr>
        <w:t>
      Наименование/фамилия, имя, отчество (при его наличии) _________________________</w:t>
      </w:r>
    </w:p>
    <w:p>
      <w:pPr>
        <w:spacing w:after="0"/>
        <w:ind w:left="0"/>
        <w:jc w:val="both"/>
      </w:pPr>
      <w:r>
        <w:rPr>
          <w:rFonts w:ascii="Times New Roman"/>
          <w:b w:val="false"/>
          <w:i w:val="false"/>
          <w:color w:val="000000"/>
          <w:sz w:val="28"/>
        </w:rPr>
        <w:t xml:space="preserve">
      БИН/ИИН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24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24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Представляемые документы пронумерованы (электронный носитель прилагается).</w:t>
      </w:r>
    </w:p>
    <w:p>
      <w:pPr>
        <w:spacing w:after="0"/>
        <w:ind w:left="0"/>
        <w:jc w:val="both"/>
      </w:pPr>
      <w:r>
        <w:rPr>
          <w:rFonts w:ascii="Times New Roman"/>
          <w:b w:val="false"/>
          <w:i w:val="false"/>
          <w:color w:val="000000"/>
          <w:sz w:val="28"/>
        </w:rPr>
        <w:t>
      Полноту и достоверность прилагаемых документов и сведений подтверждаю.</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Подпись руководителя  или лица, его замещающего _________________________</w:t>
      </w:r>
    </w:p>
    <w:p>
      <w:pPr>
        <w:spacing w:after="0"/>
        <w:ind w:left="0"/>
        <w:jc w:val="both"/>
      </w:pPr>
      <w:r>
        <w:rPr>
          <w:rFonts w:ascii="Times New Roman"/>
          <w:b w:val="false"/>
          <w:i w:val="false"/>
          <w:color w:val="000000"/>
          <w:sz w:val="28"/>
        </w:rPr>
        <w:t>
      Дата подачи ходатайства "___" _________ _________</w:t>
      </w:r>
    </w:p>
    <w:p>
      <w:pPr>
        <w:spacing w:after="0"/>
        <w:ind w:left="0"/>
        <w:jc w:val="both"/>
      </w:pPr>
      <w:r>
        <w:rPr>
          <w:rFonts w:ascii="Times New Roman"/>
          <w:b w:val="false"/>
          <w:i w:val="false"/>
          <w:color w:val="000000"/>
          <w:sz w:val="28"/>
        </w:rPr>
        <w:t>
      Контакты представителя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