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c536" w14:textId="5d6c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декабря 2017 года № 753. Зарегистрирован в Министерстве юстиции Республики Казахстан 10 января 2018 года № 16198. Утратил силу приказом Министра финансов Республики Казахстан от 22 мая 2025 года № 245.</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(зарегистрирован в Реестре государственной регистрации нормативных правовых актов за № 5702)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 перечня</w:t>
      </w:r>
      <w:r>
        <w:rPr>
          <w:rFonts w:ascii="Times New Roman"/>
          <w:b w:val="false"/>
          <w:i w:val="false"/>
          <w:color w:val="000000"/>
          <w:sz w:val="28"/>
        </w:rPr>
        <w:t xml:space="preserve">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2"/>
    <w:bookmarkStart w:name="z7" w:id="3"/>
    <w:p>
      <w:pPr>
        <w:spacing w:after="0"/>
        <w:ind w:left="0"/>
        <w:jc w:val="both"/>
      </w:pPr>
      <w:r>
        <w:rPr>
          <w:rFonts w:ascii="Times New Roman"/>
          <w:b w:val="false"/>
          <w:i w:val="false"/>
          <w:color w:val="000000"/>
          <w:sz w:val="28"/>
        </w:rPr>
        <w:t>
      раздел "Услуги, предоставляемые государственными учреждениями в сфере образования"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bookmarkEnd w:id="5"/>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РБ</w:t>
            </w:r>
          </w:p>
          <w:bookmarkEnd w:id="6"/>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04</w:t>
            </w:r>
          </w:p>
          <w:bookmarkEnd w:id="7"/>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6</w:t>
            </w:r>
          </w:p>
          <w:bookmarkEnd w:id="8"/>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225</w:t>
            </w:r>
          </w:p>
          <w:bookmarkEnd w:id="9"/>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285</w:t>
            </w:r>
          </w:p>
          <w:p>
            <w:pPr>
              <w:spacing w:after="20"/>
              <w:ind w:left="20"/>
              <w:jc w:val="both"/>
            </w:pPr>
            <w:r>
              <w:rPr>
                <w:rFonts w:ascii="Times New Roman"/>
                <w:b w:val="false"/>
                <w:i w:val="false"/>
                <w:color w:val="000000"/>
                <w:sz w:val="20"/>
              </w:rPr>
              <w:t>381</w:t>
            </w:r>
          </w:p>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204</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100</w:t>
            </w:r>
          </w:p>
          <w:bookmarkEnd w:id="11"/>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учебно-материальной базы учреждений;</w:t>
            </w:r>
          </w:p>
          <w:p>
            <w:pPr>
              <w:spacing w:after="20"/>
              <w:ind w:left="20"/>
              <w:jc w:val="both"/>
            </w:pP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3) покрытие расходов по улучшению питания, бытового и культурного обслуживания учащихся;</w:t>
            </w:r>
          </w:p>
          <w:p>
            <w:pPr>
              <w:spacing w:after="20"/>
              <w:ind w:left="20"/>
              <w:jc w:val="both"/>
            </w:pP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5) поощрение обучающихся и оказание материальной помощи отдельным социально незащищенным слоям учащихся;</w:t>
            </w:r>
          </w:p>
          <w:p>
            <w:pPr>
              <w:spacing w:after="20"/>
              <w:ind w:left="20"/>
              <w:jc w:val="both"/>
            </w:pPr>
            <w:r>
              <w:rPr>
                <w:rFonts w:ascii="Times New Roman"/>
                <w:b w:val="false"/>
                <w:i w:val="false"/>
                <w:color w:val="000000"/>
                <w:sz w:val="20"/>
              </w:rPr>
              <w:t>6) питание учащихся, находящихся в школах с продленным днем и в группах продленного дня школ и школ-интернатов;</w:t>
            </w:r>
          </w:p>
          <w:p>
            <w:pPr>
              <w:spacing w:after="20"/>
              <w:ind w:left="20"/>
              <w:jc w:val="both"/>
            </w:pPr>
            <w:r>
              <w:rPr>
                <w:rFonts w:ascii="Times New Roman"/>
                <w:b w:val="false"/>
                <w:i w:val="false"/>
                <w:color w:val="000000"/>
                <w:sz w:val="20"/>
              </w:rPr>
              <w:t>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8) оплата выполненных работ учащимися школ;</w:t>
            </w:r>
          </w:p>
          <w:p>
            <w:pPr>
              <w:spacing w:after="20"/>
              <w:ind w:left="20"/>
              <w:jc w:val="both"/>
            </w:pPr>
            <w:r>
              <w:rPr>
                <w:rFonts w:ascii="Times New Roman"/>
                <w:b w:val="false"/>
                <w:i w:val="false"/>
                <w:color w:val="000000"/>
                <w:sz w:val="20"/>
              </w:rPr>
              <w:t>9) проведение экскурсий и школьных вечеров;</w:t>
            </w:r>
          </w:p>
          <w:p>
            <w:pPr>
              <w:spacing w:after="20"/>
              <w:ind w:left="20"/>
              <w:jc w:val="both"/>
            </w:pPr>
            <w:r>
              <w:rPr>
                <w:rFonts w:ascii="Times New Roman"/>
                <w:b w:val="false"/>
                <w:i w:val="false"/>
                <w:color w:val="000000"/>
                <w:sz w:val="20"/>
              </w:rPr>
              <w:t>10) текущий ремонт школ, учебных корпусов и общежитий;</w:t>
            </w:r>
          </w:p>
          <w:p>
            <w:pPr>
              <w:spacing w:after="20"/>
              <w:ind w:left="20"/>
              <w:jc w:val="both"/>
            </w:pPr>
            <w:r>
              <w:rPr>
                <w:rFonts w:ascii="Times New Roman"/>
                <w:b w:val="false"/>
                <w:i w:val="false"/>
                <w:color w:val="000000"/>
                <w:sz w:val="20"/>
              </w:rPr>
              <w:t>11) развитие пришкольного участка и обновление оборудования школьных мастерских;</w:t>
            </w:r>
          </w:p>
          <w:p>
            <w:pPr>
              <w:spacing w:after="20"/>
              <w:ind w:left="20"/>
              <w:jc w:val="both"/>
            </w:pPr>
            <w:r>
              <w:rPr>
                <w:rFonts w:ascii="Times New Roman"/>
                <w:b w:val="false"/>
                <w:i w:val="false"/>
                <w:color w:val="000000"/>
                <w:sz w:val="20"/>
              </w:rPr>
              <w:t>12) устройство спортивных площадок;</w:t>
            </w:r>
          </w:p>
          <w:p>
            <w:pPr>
              <w:spacing w:after="20"/>
              <w:ind w:left="20"/>
              <w:jc w:val="both"/>
            </w:pPr>
            <w:r>
              <w:rPr>
                <w:rFonts w:ascii="Times New Roman"/>
                <w:b w:val="false"/>
                <w:i w:val="false"/>
                <w:color w:val="000000"/>
                <w:sz w:val="20"/>
              </w:rPr>
              <w:t>13) выдача стипендий и премирование отличившихся в общественно-полезном труде учащихся;</w:t>
            </w:r>
          </w:p>
          <w:p>
            <w:pPr>
              <w:spacing w:after="20"/>
              <w:ind w:left="20"/>
              <w:jc w:val="both"/>
            </w:pPr>
            <w:r>
              <w:rPr>
                <w:rFonts w:ascii="Times New Roman"/>
                <w:b w:val="false"/>
                <w:i w:val="false"/>
                <w:color w:val="000000"/>
                <w:sz w:val="20"/>
              </w:rPr>
              <w:t>14) оздоровительные мероприятия;</w:t>
            </w:r>
          </w:p>
          <w:p>
            <w:pPr>
              <w:spacing w:after="20"/>
              <w:ind w:left="20"/>
              <w:jc w:val="both"/>
            </w:pPr>
            <w:r>
              <w:rPr>
                <w:rFonts w:ascii="Times New Roman"/>
                <w:b w:val="false"/>
                <w:i w:val="false"/>
                <w:color w:val="000000"/>
                <w:sz w:val="20"/>
              </w:rPr>
              <w:t>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17) оплата труда руководителей кружков;</w:t>
            </w:r>
          </w:p>
          <w:p>
            <w:pPr>
              <w:spacing w:after="20"/>
              <w:ind w:left="20"/>
              <w:jc w:val="both"/>
            </w:pPr>
            <w:r>
              <w:rPr>
                <w:rFonts w:ascii="Times New Roman"/>
                <w:b w:val="false"/>
                <w:i w:val="false"/>
                <w:color w:val="000000"/>
                <w:sz w:val="20"/>
              </w:rPr>
              <w:t>18) на мероприятия, связанные с организацией кружков;</w:t>
            </w:r>
          </w:p>
          <w:p>
            <w:pPr>
              <w:spacing w:after="20"/>
              <w:ind w:left="20"/>
              <w:jc w:val="both"/>
            </w:pPr>
            <w:r>
              <w:rPr>
                <w:rFonts w:ascii="Times New Roman"/>
                <w:b w:val="false"/>
                <w:i w:val="false"/>
                <w:color w:val="000000"/>
                <w:sz w:val="20"/>
              </w:rPr>
              <w:t>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21) приобретение транспортных средств;</w:t>
            </w:r>
          </w:p>
          <w:p>
            <w:pPr>
              <w:spacing w:after="20"/>
              <w:ind w:left="20"/>
              <w:jc w:val="both"/>
            </w:pPr>
            <w:r>
              <w:rPr>
                <w:rFonts w:ascii="Times New Roman"/>
                <w:b w:val="false"/>
                <w:i w:val="false"/>
                <w:color w:val="000000"/>
                <w:sz w:val="20"/>
              </w:rPr>
              <w:t>22)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23)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24) реконструкция и капитальный ремонт зданий и сооружений;</w:t>
            </w:r>
          </w:p>
          <w:p>
            <w:pPr>
              <w:spacing w:after="20"/>
              <w:ind w:left="20"/>
              <w:jc w:val="both"/>
            </w:pPr>
            <w:r>
              <w:rPr>
                <w:rFonts w:ascii="Times New Roman"/>
                <w:b w:val="false"/>
                <w:i w:val="false"/>
                <w:color w:val="000000"/>
                <w:sz w:val="20"/>
              </w:rPr>
              <w:t>25)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26) ремонт музыкальных инструментов;</w:t>
            </w:r>
          </w:p>
          <w:p>
            <w:pPr>
              <w:spacing w:after="20"/>
              <w:ind w:left="20"/>
              <w:jc w:val="both"/>
            </w:pPr>
            <w:r>
              <w:rPr>
                <w:rFonts w:ascii="Times New Roman"/>
                <w:b w:val="false"/>
                <w:i w:val="false"/>
                <w:color w:val="000000"/>
                <w:sz w:val="20"/>
              </w:rPr>
              <w:t>27) расходы, связанные с эксплуатацией и ремонтом двигателей;</w:t>
            </w:r>
          </w:p>
          <w:p>
            <w:pPr>
              <w:spacing w:after="20"/>
              <w:ind w:left="20"/>
              <w:jc w:val="both"/>
            </w:pPr>
            <w:r>
              <w:rPr>
                <w:rFonts w:ascii="Times New Roman"/>
                <w:b w:val="false"/>
                <w:i w:val="false"/>
                <w:color w:val="000000"/>
                <w:sz w:val="20"/>
              </w:rPr>
              <w:t>28)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29) командировочные расходы. (111, 112, 113, 121, 122, 124, 131, 132, 135, 136, 141, 142,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3акона Республики Казахстан от 27 июля 2007 года "Об образовании",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20 июля 2009 года № 1102 "Об утверждении Правил оказания платных видов деятельности по реализации товаров (работ, услуг) государственными учреждениями образования и расходования ими денег от реализации товаров (работ, услуг)".</w:t>
            </w:r>
          </w:p>
        </w:tc>
      </w:tr>
    </w:tbl>
    <w:bookmarkStart w:name="z31" w:id="12"/>
    <w:p>
      <w:pPr>
        <w:spacing w:after="0"/>
        <w:ind w:left="0"/>
        <w:jc w:val="both"/>
      </w:pPr>
      <w:r>
        <w:rPr>
          <w:rFonts w:ascii="Times New Roman"/>
          <w:b w:val="false"/>
          <w:i w:val="false"/>
          <w:color w:val="000000"/>
          <w:sz w:val="28"/>
        </w:rPr>
        <w:t>
      ".</w:t>
      </w:r>
    </w:p>
    <w:bookmarkEnd w:id="12"/>
    <w:bookmarkStart w:name="z32" w:id="13"/>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3"/>
    <w:bookmarkStart w:name="z33"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34"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15"/>
    <w:bookmarkStart w:name="z35" w:id="1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6"/>
    <w:bookmarkStart w:name="z36" w:id="1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7"/>
    <w:bookmarkStart w:name="z37" w:id="18"/>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