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d48" w14:textId="25a7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марта 2015 года № 204 "Об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2017 года № 710. Зарегистрирован в Министерстве юстиции Республики Казахстан 8 января 2018 года № 16183.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204 "Об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учреждение" (зарегистрирован в Реестре государственной регистрации нормативных правовых актов за № 10824, опубликован 15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Государственный судебный исполнитель после возбуждения исполнительного производства направляет или вручает администратору бюджетной программы копию постановления о возбуждении исполнительного производства с приложением копии исполнительного листа, оформленного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и соответствующих судебных актов. Администратор бюджетной программы извещает государственного судебного исполнителя о дате получения указанных документов и стадии исполнения судебного акта.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администратором бюджетной программы исполнительного документа в месячный срок со дня поступления копии постановления о возбуждении исполнительного производства и приложенных документов, государственный судебный исполнитель принимает меры по выставлению инкассового распоряжения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 (зарегистрированный в Реестре государственной регистрации нормативных правовых актов за № 9934) (далее – Правила исполнения бюджета).".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</w:t>
      </w:r>
      <w:r>
        <w:rPr>
          <w:rFonts w:ascii="Times New Roman"/>
          <w:b w:val="false"/>
          <w:i w:val="false"/>
          <w:color w:val="000000"/>
          <w:sz w:val="28"/>
        </w:rPr>
        <w:t>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М. Бекетаев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