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a190" w14:textId="d17a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определению объемов инвестиций в основной капитал с учетом скрытой и неформальной деятельности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декабря 2017 года № 198. Зарегистрирован в Министерстве юстиции Республики Казахстан 28 декабря 2017 года № 16150.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определению объемов инвестиций в основной капитал с учетом скрытой и неформальной деятельности.</w:t>
      </w:r>
    </w:p>
    <w:bookmarkEnd w:id="1"/>
    <w:bookmarkStart w:name="z6"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(Керимханова Г.М.).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по статистике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декабря 2017 года № 198</w:t>
            </w:r>
          </w:p>
        </w:tc>
      </w:tr>
    </w:tbl>
    <w:bookmarkStart w:name="z16" w:id="10"/>
    <w:p>
      <w:pPr>
        <w:spacing w:after="0"/>
        <w:ind w:left="0"/>
        <w:jc w:val="left"/>
      </w:pPr>
      <w:r>
        <w:rPr>
          <w:rFonts w:ascii="Times New Roman"/>
          <w:b/>
          <w:i w:val="false"/>
          <w:color w:val="000000"/>
        </w:rPr>
        <w:t xml:space="preserve"> Методика по определению объемов инвестиций в основной капитал с учетом скрытой и неформальной деятельности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по определению объемов инвестиций в основной капитал с учетом скрытой и неформальной деятельности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19" w:id="13"/>
    <w:p>
      <w:pPr>
        <w:spacing w:after="0"/>
        <w:ind w:left="0"/>
        <w:jc w:val="both"/>
      </w:pPr>
      <w:r>
        <w:rPr>
          <w:rFonts w:ascii="Times New Roman"/>
          <w:b w:val="false"/>
          <w:i w:val="false"/>
          <w:color w:val="000000"/>
          <w:sz w:val="28"/>
        </w:rPr>
        <w:t>
      2. Методика определяет основные подходы к расчету статистического показателя объема инвестиций в основной капитал с учетом скрытой и неформальной экономики на основе данных общегосударственных статистических наблюдений, административных источников и экономических расчетов.</w:t>
      </w:r>
    </w:p>
    <w:bookmarkEnd w:id="13"/>
    <w:bookmarkStart w:name="z20" w:id="14"/>
    <w:p>
      <w:pPr>
        <w:spacing w:after="0"/>
        <w:ind w:left="0"/>
        <w:jc w:val="both"/>
      </w:pPr>
      <w:r>
        <w:rPr>
          <w:rFonts w:ascii="Times New Roman"/>
          <w:b w:val="false"/>
          <w:i w:val="false"/>
          <w:color w:val="000000"/>
          <w:sz w:val="28"/>
        </w:rPr>
        <w:t>
      3. Методика предназначена для использования в статистической деятельности сотрудниками Комитета по статистике Министерства национальной экономики Республики Казахстан (далее – Комитет).</w:t>
      </w:r>
    </w:p>
    <w:bookmarkEnd w:id="14"/>
    <w:bookmarkStart w:name="z21" w:id="15"/>
    <w:p>
      <w:pPr>
        <w:spacing w:after="0"/>
        <w:ind w:left="0"/>
        <w:jc w:val="both"/>
      </w:pPr>
      <w:r>
        <w:rPr>
          <w:rFonts w:ascii="Times New Roman"/>
          <w:b w:val="false"/>
          <w:i w:val="false"/>
          <w:color w:val="000000"/>
          <w:sz w:val="28"/>
        </w:rPr>
        <w:t>
      4. Методика разработана с учетом принципов Системы Национальных Счетов 2008 года (далее – СНС).</w:t>
      </w:r>
    </w:p>
    <w:bookmarkEnd w:id="15"/>
    <w:bookmarkStart w:name="z22" w:id="16"/>
    <w:p>
      <w:pPr>
        <w:spacing w:after="0"/>
        <w:ind w:left="0"/>
        <w:jc w:val="left"/>
      </w:pPr>
      <w:r>
        <w:rPr>
          <w:rFonts w:ascii="Times New Roman"/>
          <w:b/>
          <w:i w:val="false"/>
          <w:color w:val="000000"/>
        </w:rPr>
        <w:t xml:space="preserve"> Глава 2. Определение объемов инвестиций в основной капитал с учетом оценки скрытой и неформальной деятельности</w:t>
      </w:r>
    </w:p>
    <w:bookmarkEnd w:id="16"/>
    <w:bookmarkStart w:name="z23" w:id="17"/>
    <w:p>
      <w:pPr>
        <w:spacing w:after="0"/>
        <w:ind w:left="0"/>
        <w:jc w:val="both"/>
      </w:pPr>
      <w:r>
        <w:rPr>
          <w:rFonts w:ascii="Times New Roman"/>
          <w:b w:val="false"/>
          <w:i w:val="false"/>
          <w:color w:val="000000"/>
          <w:sz w:val="28"/>
        </w:rPr>
        <w:t>
      5. Определение объемов инвестиций в основной капитал с учетом оценки скрытой и неформальной деятельности осуществляется комбинированным методом, основанным на данных общегосударственного статистического наблюдения, информации административных источников и экономических расчетов, используемых для определения капитальных затрат, не наблюдаемых общегосударственными статистическими наблюдениями.</w:t>
      </w:r>
    </w:p>
    <w:bookmarkEnd w:id="17"/>
    <w:bookmarkStart w:name="z24" w:id="18"/>
    <w:p>
      <w:pPr>
        <w:spacing w:after="0"/>
        <w:ind w:left="0"/>
        <w:jc w:val="both"/>
      </w:pPr>
      <w:r>
        <w:rPr>
          <w:rFonts w:ascii="Times New Roman"/>
          <w:b w:val="false"/>
          <w:i w:val="false"/>
          <w:color w:val="000000"/>
          <w:sz w:val="28"/>
        </w:rPr>
        <w:t>
      Скрытый сектор определяется как "виды деятельности, находящиеся в пределах границ сферы производства в СНС и являющиеся законными (при условии соблюдения некоторых стандартов и регулирующих предписаний), они скрываются от органов государственного управления.</w:t>
      </w:r>
    </w:p>
    <w:bookmarkEnd w:id="18"/>
    <w:bookmarkStart w:name="z25" w:id="19"/>
    <w:p>
      <w:pPr>
        <w:spacing w:after="0"/>
        <w:ind w:left="0"/>
        <w:jc w:val="both"/>
      </w:pPr>
      <w:r>
        <w:rPr>
          <w:rFonts w:ascii="Times New Roman"/>
          <w:b w:val="false"/>
          <w:i w:val="false"/>
          <w:color w:val="000000"/>
          <w:sz w:val="28"/>
        </w:rPr>
        <w:t>
      Неформальный сектор представляет собой неформальную производственную деятельность предприятий, не зарегистрированных в налоговых органах.</w:t>
      </w:r>
    </w:p>
    <w:bookmarkEnd w:id="19"/>
    <w:bookmarkStart w:name="z26" w:id="20"/>
    <w:p>
      <w:pPr>
        <w:spacing w:after="0"/>
        <w:ind w:left="0"/>
        <w:jc w:val="both"/>
      </w:pPr>
      <w:r>
        <w:rPr>
          <w:rFonts w:ascii="Times New Roman"/>
          <w:b w:val="false"/>
          <w:i w:val="false"/>
          <w:color w:val="000000"/>
          <w:sz w:val="28"/>
        </w:rPr>
        <w:t>
      6. Объем инвестиций в основной капитал с учетом скрытой и неформальной деятельности определяется по следующей технологической структуре:</w:t>
      </w:r>
    </w:p>
    <w:bookmarkEnd w:id="20"/>
    <w:bookmarkStart w:name="z27" w:id="21"/>
    <w:p>
      <w:pPr>
        <w:spacing w:after="0"/>
        <w:ind w:left="0"/>
        <w:jc w:val="both"/>
      </w:pPr>
      <w:r>
        <w:rPr>
          <w:rFonts w:ascii="Times New Roman"/>
          <w:b w:val="false"/>
          <w:i w:val="false"/>
          <w:color w:val="000000"/>
          <w:sz w:val="28"/>
        </w:rPr>
        <w:t xml:space="preserve">
      затраты на строительно-монтажные работы; </w:t>
      </w:r>
    </w:p>
    <w:bookmarkEnd w:id="21"/>
    <w:bookmarkStart w:name="z28" w:id="22"/>
    <w:p>
      <w:pPr>
        <w:spacing w:after="0"/>
        <w:ind w:left="0"/>
        <w:jc w:val="both"/>
      </w:pPr>
      <w:r>
        <w:rPr>
          <w:rFonts w:ascii="Times New Roman"/>
          <w:b w:val="false"/>
          <w:i w:val="false"/>
          <w:color w:val="000000"/>
          <w:sz w:val="28"/>
        </w:rPr>
        <w:t>
      затраты на приобретение машин, оборудования, транспортных средств, инструмента;</w:t>
      </w:r>
    </w:p>
    <w:bookmarkEnd w:id="22"/>
    <w:bookmarkStart w:name="z29" w:id="23"/>
    <w:p>
      <w:pPr>
        <w:spacing w:after="0"/>
        <w:ind w:left="0"/>
        <w:jc w:val="both"/>
      </w:pPr>
      <w:r>
        <w:rPr>
          <w:rFonts w:ascii="Times New Roman"/>
          <w:b w:val="false"/>
          <w:i w:val="false"/>
          <w:color w:val="000000"/>
          <w:sz w:val="28"/>
        </w:rPr>
        <w:t>
      прочие затраты в объеме инвестиций в основной капитал.</w:t>
      </w:r>
    </w:p>
    <w:bookmarkEnd w:id="23"/>
    <w:bookmarkStart w:name="z30" w:id="24"/>
    <w:p>
      <w:pPr>
        <w:spacing w:after="0"/>
        <w:ind w:left="0"/>
        <w:jc w:val="both"/>
      </w:pPr>
      <w:r>
        <w:rPr>
          <w:rFonts w:ascii="Times New Roman"/>
          <w:b w:val="false"/>
          <w:i w:val="false"/>
          <w:color w:val="000000"/>
          <w:sz w:val="28"/>
        </w:rPr>
        <w:t>
      Распределение оценочных объемов скрытой и неформальной инвестиционной деятельности осуществляется согласно детализированной структуре активов.</w:t>
      </w:r>
    </w:p>
    <w:bookmarkEnd w:id="24"/>
    <w:bookmarkStart w:name="z31" w:id="25"/>
    <w:p>
      <w:pPr>
        <w:spacing w:after="0"/>
        <w:ind w:left="0"/>
        <w:jc w:val="left"/>
      </w:pPr>
      <w:r>
        <w:rPr>
          <w:rFonts w:ascii="Times New Roman"/>
          <w:b/>
          <w:i w:val="false"/>
          <w:color w:val="000000"/>
        </w:rPr>
        <w:t xml:space="preserve"> Параграф 1. Определение объема затрат на строительно-монтажные работы с учетом скрытого и неформального сектора</w:t>
      </w:r>
    </w:p>
    <w:bookmarkEnd w:id="25"/>
    <w:bookmarkStart w:name="z32" w:id="26"/>
    <w:p>
      <w:pPr>
        <w:spacing w:after="0"/>
        <w:ind w:left="0"/>
        <w:jc w:val="both"/>
      </w:pPr>
      <w:r>
        <w:rPr>
          <w:rFonts w:ascii="Times New Roman"/>
          <w:b w:val="false"/>
          <w:i w:val="false"/>
          <w:color w:val="000000"/>
          <w:sz w:val="28"/>
        </w:rPr>
        <w:t>
      7. Расчет объемов затрат на строительство производится на основании общегосударственных статистических наблюдений и специальных алгоритмов расчета.</w:t>
      </w:r>
    </w:p>
    <w:bookmarkEnd w:id="26"/>
    <w:bookmarkStart w:name="z33" w:id="27"/>
    <w:p>
      <w:pPr>
        <w:spacing w:after="0"/>
        <w:ind w:left="0"/>
        <w:jc w:val="both"/>
      </w:pPr>
      <w:r>
        <w:rPr>
          <w:rFonts w:ascii="Times New Roman"/>
          <w:b w:val="false"/>
          <w:i w:val="false"/>
          <w:color w:val="000000"/>
          <w:sz w:val="28"/>
        </w:rPr>
        <w:t>
      При исчислении выпуска по новому строительству используется информация по инвестициям в основной капитал, направленным на производство строительно-монтажных работ и прочие капитальные работы и затраты, входящие в стоимость строительной продукции.</w:t>
      </w:r>
    </w:p>
    <w:bookmarkEnd w:id="27"/>
    <w:bookmarkStart w:name="z34" w:id="28"/>
    <w:p>
      <w:pPr>
        <w:spacing w:after="0"/>
        <w:ind w:left="0"/>
        <w:jc w:val="both"/>
      </w:pPr>
      <w:r>
        <w:rPr>
          <w:rFonts w:ascii="Times New Roman"/>
          <w:b w:val="false"/>
          <w:i w:val="false"/>
          <w:color w:val="000000"/>
          <w:sz w:val="28"/>
        </w:rPr>
        <w:t>
      Расчет осуществляется на основе данных общегосударственного статистического наблюдения об инвестициях в основной капитал и вводе в эксплуатацию объектов индивидуальными застройщиками (административные данные государственных органов по делам архитектурно-строительного контроля и местных исполнительных органов по делам архитектуры и градостроительства).</w:t>
      </w:r>
    </w:p>
    <w:bookmarkEnd w:id="28"/>
    <w:bookmarkStart w:name="z35" w:id="29"/>
    <w:p>
      <w:pPr>
        <w:spacing w:after="0"/>
        <w:ind w:left="0"/>
        <w:jc w:val="both"/>
      </w:pPr>
      <w:r>
        <w:rPr>
          <w:rFonts w:ascii="Times New Roman"/>
          <w:b w:val="false"/>
          <w:i w:val="false"/>
          <w:color w:val="000000"/>
          <w:sz w:val="28"/>
        </w:rPr>
        <w:t>
      Параметры скрытой и неформальной деятельности включают:</w:t>
      </w:r>
    </w:p>
    <w:bookmarkEnd w:id="29"/>
    <w:bookmarkStart w:name="z36" w:id="30"/>
    <w:p>
      <w:pPr>
        <w:spacing w:after="0"/>
        <w:ind w:left="0"/>
        <w:jc w:val="both"/>
      </w:pPr>
      <w:r>
        <w:rPr>
          <w:rFonts w:ascii="Times New Roman"/>
          <w:b w:val="false"/>
          <w:i w:val="false"/>
          <w:color w:val="000000"/>
          <w:sz w:val="28"/>
        </w:rPr>
        <w:t>
      занижение стоимости индивидуальных жилых домов населения по сравнению с фактическими затратами на их возведение;</w:t>
      </w:r>
    </w:p>
    <w:bookmarkEnd w:id="30"/>
    <w:bookmarkStart w:name="z37" w:id="31"/>
    <w:p>
      <w:pPr>
        <w:spacing w:after="0"/>
        <w:ind w:left="0"/>
        <w:jc w:val="both"/>
      </w:pPr>
      <w:r>
        <w:rPr>
          <w:rFonts w:ascii="Times New Roman"/>
          <w:b w:val="false"/>
          <w:i w:val="false"/>
          <w:color w:val="000000"/>
          <w:sz w:val="28"/>
        </w:rPr>
        <w:t>
      прирост инвестиций в основной капитал по проданным вновь построенным жилым домам;</w:t>
      </w:r>
    </w:p>
    <w:bookmarkEnd w:id="31"/>
    <w:bookmarkStart w:name="z38" w:id="32"/>
    <w:p>
      <w:pPr>
        <w:spacing w:after="0"/>
        <w:ind w:left="0"/>
        <w:jc w:val="both"/>
      </w:pPr>
      <w:r>
        <w:rPr>
          <w:rFonts w:ascii="Times New Roman"/>
          <w:b w:val="false"/>
          <w:i w:val="false"/>
          <w:color w:val="000000"/>
          <w:sz w:val="28"/>
        </w:rPr>
        <w:t>
      занижение стоимости строительства нежилых зданий и сооружений физическими лицами.</w:t>
      </w:r>
    </w:p>
    <w:bookmarkEnd w:id="32"/>
    <w:bookmarkStart w:name="z39" w:id="33"/>
    <w:p>
      <w:pPr>
        <w:spacing w:after="0"/>
        <w:ind w:left="0"/>
        <w:jc w:val="both"/>
      </w:pPr>
      <w:r>
        <w:rPr>
          <w:rFonts w:ascii="Times New Roman"/>
          <w:b w:val="false"/>
          <w:i w:val="false"/>
          <w:color w:val="000000"/>
          <w:sz w:val="28"/>
        </w:rPr>
        <w:t>
      8. Размеры занижения стоимости индивидуальных жилых домов за месяц определяются разницей между затратами на возведение индивидуальных жилых домов за месяц и их стоимостью, полученной в результате общегосударственного статистического наблюдения о вводе в эксплуатацию объектов индивидуальными застройщиками:</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628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4953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где:</w:t>
      </w:r>
    </w:p>
    <w:bookmarkEnd w:id="35"/>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размеры занижения стоимости индивидуальных жилых домов за месяц;</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возведение индивидуальных жилых домов за месяц;</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индивидуальных жилых домов, полученная в результате общегосударственного статистического наблюдения о вводе в эксплуатацию объектов индивидуальными застройщиками.</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Затраты на возведение индивидуальных жилых домов за месяц определяются по следующей формуле:</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229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4445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где:</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возведение индивидуальных жилых домов за месяц;</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общая площадь индивидуальных жилых домов за месяц;</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средние фактические затраты на строительство одного квадратного метра общей площади жилых домов, построенных индивидуальными застройщиками.</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Средняя общая площадь индивидуальных жилых домов за месяц рассчитывается на основе данных общегосударственного статистического наблюдения о начале производства строительно-монтажных работ по уведомлениям и разрешительным документам, путем деления общей площади жилых домов по разрешительным документам, представленным индивидуальным застройщикам, на среднюю продолжительность процесса строительства домов индивидуальными застройщиками (определяется расчетно с учетом норм продолжительности строительства жилых зданий).</w:t>
      </w:r>
    </w:p>
    <w:bookmarkEnd w:id="45"/>
    <w:bookmarkStart w:name="z52" w:id="46"/>
    <w:p>
      <w:pPr>
        <w:spacing w:after="0"/>
        <w:ind w:left="0"/>
        <w:jc w:val="both"/>
      </w:pPr>
      <w:r>
        <w:rPr>
          <w:rFonts w:ascii="Times New Roman"/>
          <w:b w:val="false"/>
          <w:i w:val="false"/>
          <w:color w:val="000000"/>
          <w:sz w:val="28"/>
        </w:rPr>
        <w:t>
      Средние фактические затраты на строительство одного квадратного метра общей площади жилых домов, построенных населением, определяются как сумма фактически произведенных индивидуальными застройщиками затрат, приходящихся на один квадратный метр общей площади всех законченных строительством за отчетный месяц жилых домов, независимо от даты строительства, степени комфортности и этажности.</w:t>
      </w:r>
    </w:p>
    <w:bookmarkEnd w:id="46"/>
    <w:bookmarkStart w:name="z53" w:id="47"/>
    <w:p>
      <w:pPr>
        <w:spacing w:after="0"/>
        <w:ind w:left="0"/>
        <w:jc w:val="both"/>
      </w:pPr>
      <w:r>
        <w:rPr>
          <w:rFonts w:ascii="Times New Roman"/>
          <w:b w:val="false"/>
          <w:i w:val="false"/>
          <w:color w:val="000000"/>
          <w:sz w:val="28"/>
        </w:rPr>
        <w:t>
      Оценочный размер занижения стоимости индивидуальных жилых домов за месяц относится к затратам на строительно-монтажные работы, выполненным на жилых зданиях.</w:t>
      </w:r>
    </w:p>
    <w:bookmarkEnd w:id="47"/>
    <w:bookmarkStart w:name="z54" w:id="48"/>
    <w:p>
      <w:pPr>
        <w:spacing w:after="0"/>
        <w:ind w:left="0"/>
        <w:jc w:val="both"/>
      </w:pPr>
      <w:r>
        <w:rPr>
          <w:rFonts w:ascii="Times New Roman"/>
          <w:b w:val="false"/>
          <w:i w:val="false"/>
          <w:color w:val="000000"/>
          <w:sz w:val="28"/>
        </w:rPr>
        <w:t>
      9. Прирост инвестиций по проданным вновь построенным жилым домам за месяц рассчитывается на основе данных об общей площади проданного населению жилья за месяц, средних фактических затратах на строительство одного квадратного метра общей площади жилых домов и цене продажи одного квадратного метра общей площади жилых домов на первичном рынке по следующей формуле:</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31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0" cy="4318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где:</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прирост инвестиций по проданным вновь построенным жилым домам за месяц;</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проданного населению жилья за месяц;</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одного квадратного метра общей площади жилых домов на первичном рынке;</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средние фактические затраты на строительство одного квадратного метра общей площади жилых домов.</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В расчете используются данные, сформированные по результатам общегосударственных статистических наблюдений по регистрации цен на жилье и по вводу в эксплуатацию объектов, а также данные расчета общей площади проданного населению жилья за месяц, построенные на основе данных о количестве сделок по купле-продаже жилья и данных жилищного фонда.</w:t>
      </w:r>
    </w:p>
    <w:bookmarkEnd w:id="55"/>
    <w:bookmarkStart w:name="z62" w:id="56"/>
    <w:p>
      <w:pPr>
        <w:spacing w:after="0"/>
        <w:ind w:left="0"/>
        <w:jc w:val="both"/>
      </w:pPr>
      <w:r>
        <w:rPr>
          <w:rFonts w:ascii="Times New Roman"/>
          <w:b w:val="false"/>
          <w:i w:val="false"/>
          <w:color w:val="000000"/>
          <w:sz w:val="28"/>
        </w:rPr>
        <w:t>
      Прирост инвестиций по проданным вновь построенным жилым домам за месяц рассчитывается отдельно по индивидуальным домам и по квартирам в многоквартирных домах.</w:t>
      </w:r>
    </w:p>
    <w:bookmarkEnd w:id="56"/>
    <w:bookmarkStart w:name="z63" w:id="57"/>
    <w:p>
      <w:pPr>
        <w:spacing w:after="0"/>
        <w:ind w:left="0"/>
        <w:jc w:val="both"/>
      </w:pPr>
      <w:r>
        <w:rPr>
          <w:rFonts w:ascii="Times New Roman"/>
          <w:b w:val="false"/>
          <w:i w:val="false"/>
          <w:color w:val="000000"/>
          <w:sz w:val="28"/>
        </w:rPr>
        <w:t>
      По видовой структуре прирост инвестиций по проданным вновь построенным жилым домам относится к затратам на строительно-монтажные работы на жилых зданиях.</w:t>
      </w:r>
    </w:p>
    <w:bookmarkEnd w:id="57"/>
    <w:bookmarkStart w:name="z64" w:id="58"/>
    <w:p>
      <w:pPr>
        <w:spacing w:after="0"/>
        <w:ind w:left="0"/>
        <w:jc w:val="both"/>
      </w:pPr>
      <w:r>
        <w:rPr>
          <w:rFonts w:ascii="Times New Roman"/>
          <w:b w:val="false"/>
          <w:i w:val="false"/>
          <w:color w:val="000000"/>
          <w:sz w:val="28"/>
        </w:rPr>
        <w:t>
      10. Занижение стоимости строительства нежилых зданий физическими лицами за месяц определяется на основе статистических данных о вводе в эксплуатацию объектов индивидуальными застройщиками и определяется разницей между затратами на строительство нежилых зданий за месяц и их стоимостью, полученной в результате общегосударственного статистического наблюдения о вводе в эксплуатацию объектов индивидуальными застройщиками.</w:t>
      </w:r>
    </w:p>
    <w:bookmarkEnd w:id="58"/>
    <w:bookmarkStart w:name="z65" w:id="59"/>
    <w:p>
      <w:pPr>
        <w:spacing w:after="0"/>
        <w:ind w:left="0"/>
        <w:jc w:val="both"/>
      </w:pPr>
      <w:r>
        <w:rPr>
          <w:rFonts w:ascii="Times New Roman"/>
          <w:b w:val="false"/>
          <w:i w:val="false"/>
          <w:color w:val="000000"/>
          <w:sz w:val="28"/>
        </w:rPr>
        <w:t>
      Для определения затрат на строительство нежилых зданий за месяц фактические затраты на строительство основных строений корректируются на сроки их возведения (рассчитываются с учетом норм продолжительности строительства нежилых зданий):</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4191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где:</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строительство нежилых зданий физическими лицами за месяц;</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строительства нежилых зданий физическими лицами, полученная в результате общегосударственного статистического наблюдения о вводе в эксплуатацию объектов индивидуальными застройщиками;</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продолжительность строительства.</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Занижение стоимости строительства нежилых зданий физическими лицами за месяц рассчитывается по формуле:</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07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4191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где:</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занижения стоимости строительства нежилых зданий физическими лицами за месяц;</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строительство нежилых зданий физическими лицами за месяц;</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строительства нежилых зданий физическими лицами, полученная в результате общегосударственного статистического наблюдения о вводе в эксплуатацию объектов индивидуальными застройщиками.</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Величина занижения стоимости строительства нежилых зданий физическими лицами за месяц включается в объем затрат на строительно-монтажные работы по нежилым зданиям.</w:t>
      </w:r>
    </w:p>
    <w:bookmarkEnd w:id="71"/>
    <w:bookmarkStart w:name="z78" w:id="72"/>
    <w:p>
      <w:pPr>
        <w:spacing w:after="0"/>
        <w:ind w:left="0"/>
        <w:jc w:val="both"/>
      </w:pPr>
      <w:r>
        <w:rPr>
          <w:rFonts w:ascii="Times New Roman"/>
          <w:b w:val="false"/>
          <w:i w:val="false"/>
          <w:color w:val="000000"/>
          <w:sz w:val="28"/>
        </w:rPr>
        <w:t>
      11. Размер занижения стоимости строительства сооружений физическими лицами за месяц определяется аналогично, на основе данных о затратах на строительство сооружений, скорректированных на средние сроки возведения, и стоимости сооружений общегосударственного статистического наблюдения о вводе в эксплуатацию объектов индивидуальными застройщиками.</w:t>
      </w:r>
    </w:p>
    <w:bookmarkEnd w:id="72"/>
    <w:bookmarkStart w:name="z79" w:id="73"/>
    <w:p>
      <w:pPr>
        <w:spacing w:after="0"/>
        <w:ind w:left="0"/>
        <w:jc w:val="both"/>
      </w:pPr>
      <w:r>
        <w:rPr>
          <w:rFonts w:ascii="Times New Roman"/>
          <w:b w:val="false"/>
          <w:i w:val="false"/>
          <w:color w:val="000000"/>
          <w:sz w:val="28"/>
        </w:rPr>
        <w:t>
      Полученный оценочный размер занижения стоимости строительства сооружений за месяц относится к затратам на строительно-монтажные работы, выполненным на сооружениях.</w:t>
      </w:r>
    </w:p>
    <w:bookmarkEnd w:id="73"/>
    <w:bookmarkStart w:name="z80" w:id="74"/>
    <w:p>
      <w:pPr>
        <w:spacing w:after="0"/>
        <w:ind w:left="0"/>
        <w:jc w:val="left"/>
      </w:pPr>
      <w:r>
        <w:rPr>
          <w:rFonts w:ascii="Times New Roman"/>
          <w:b/>
          <w:i w:val="false"/>
          <w:color w:val="000000"/>
        </w:rPr>
        <w:t xml:space="preserve"> Параграф 2. Определение затрат на приобретение машин, оборудования, транспортных средств и инструмента с учетом скрытого и неформального сектора экономики</w:t>
      </w:r>
    </w:p>
    <w:bookmarkEnd w:id="74"/>
    <w:bookmarkStart w:name="z81" w:id="75"/>
    <w:p>
      <w:pPr>
        <w:spacing w:after="0"/>
        <w:ind w:left="0"/>
        <w:jc w:val="both"/>
      </w:pPr>
      <w:r>
        <w:rPr>
          <w:rFonts w:ascii="Times New Roman"/>
          <w:b w:val="false"/>
          <w:i w:val="false"/>
          <w:color w:val="000000"/>
          <w:sz w:val="28"/>
        </w:rPr>
        <w:t>
      12. Объем затрат на приобретение машин, оборудования, транспортных средств и инструмента формируется путем суммирования отчетных данных, полученных по результатам общегосударственного статистического наблюдения и оценочного объема затрат скрытого и неформального сектора экономики.</w:t>
      </w:r>
    </w:p>
    <w:bookmarkEnd w:id="75"/>
    <w:bookmarkStart w:name="z82" w:id="76"/>
    <w:p>
      <w:pPr>
        <w:spacing w:after="0"/>
        <w:ind w:left="0"/>
        <w:jc w:val="both"/>
      </w:pPr>
      <w:r>
        <w:rPr>
          <w:rFonts w:ascii="Times New Roman"/>
          <w:b w:val="false"/>
          <w:i w:val="false"/>
          <w:color w:val="000000"/>
          <w:sz w:val="28"/>
        </w:rPr>
        <w:t>
      Оценка затрат скрытого и неформального сектора на приобретение машин, оборудования, транспортных средств и инструмента осуществляется на основе данных по объемам производства промышленной продукции, объемов экспорта и импорта по основным товарным группам (статистика внешней торговли), а также на основе данных общегосударственного статистического наблюдения о лизинговой деятельности и расчетных данных о расходах крестьянских, фермерских и домашних хозяйств, занимающихся производством сельскохозяйственной продукции для продажи, на покупку сельскохозяйственной техники.</w:t>
      </w:r>
    </w:p>
    <w:bookmarkEnd w:id="76"/>
    <w:bookmarkStart w:name="z83" w:id="77"/>
    <w:p>
      <w:pPr>
        <w:spacing w:after="0"/>
        <w:ind w:left="0"/>
        <w:jc w:val="both"/>
      </w:pPr>
      <w:r>
        <w:rPr>
          <w:rFonts w:ascii="Times New Roman"/>
          <w:b w:val="false"/>
          <w:i w:val="false"/>
          <w:color w:val="000000"/>
          <w:sz w:val="28"/>
        </w:rPr>
        <w:t>
      13. Оценочный объем затрат скрытого сектора на приобретение машин, оборудования, транспортных средств и инструмента определяется с использованием соотношения объемов национального выпуска машин, оборудования (с учетом импорта и экспорта) с объемами затрат на приобретение машин, оборудования и транспортных средств, рассчитанного по формуле:</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4953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где:</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национального выпуска машин, оборудования (с учетом импорта и экспорта) и затрат на приобретение машин, оборудования и транспортных средств;</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производства машин и оборудования;</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04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импорта машин и оборудования;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14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экспорта машин и оборудования;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и транспортных средств.</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xml:space="preserve">
      Оценочный объем затрат скрытого сектора на приобретение машин, оборудования, транспортных средств и инструмента за месяц рассчитывается по формуле: </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05200" cy="4191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где:</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приобретение машин, оборудования, транспортных средств и инструмента за месяц;</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национального выпуска машин, оборудования (с учетом импорта и экспорта) и затрат на приобретение машин, оборудования и транспортных средств;</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и транспортных средств за месяц.</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Оценочный объем затрат скрытого сектора на приобретение машин, оборудования, транспортных средств и инструмента за месяц включается в объем затрат на приобретение машин, оборудования и транспортных средств.</w:t>
      </w:r>
    </w:p>
    <w:bookmarkEnd w:id="91"/>
    <w:bookmarkStart w:name="z98" w:id="92"/>
    <w:p>
      <w:pPr>
        <w:spacing w:after="0"/>
        <w:ind w:left="0"/>
        <w:jc w:val="both"/>
      </w:pPr>
      <w:r>
        <w:rPr>
          <w:rFonts w:ascii="Times New Roman"/>
          <w:b w:val="false"/>
          <w:i w:val="false"/>
          <w:color w:val="000000"/>
          <w:sz w:val="28"/>
        </w:rPr>
        <w:t>
      14. Затраты скрытого и неформального сектора на приобретение машин, оборудования, транспортных средств и инструмента по договорам финансового лизинга определяются разницей расчетной величины затрат на приобретение машин и оборудования и объемами затрат, учтенных общегосударственным статистическим наблюдением.</w:t>
      </w:r>
    </w:p>
    <w:bookmarkEnd w:id="92"/>
    <w:bookmarkStart w:name="z99" w:id="93"/>
    <w:p>
      <w:pPr>
        <w:spacing w:after="0"/>
        <w:ind w:left="0"/>
        <w:jc w:val="both"/>
      </w:pPr>
      <w:r>
        <w:rPr>
          <w:rFonts w:ascii="Times New Roman"/>
          <w:b w:val="false"/>
          <w:i w:val="false"/>
          <w:color w:val="000000"/>
          <w:sz w:val="28"/>
        </w:rPr>
        <w:t>
      Затраты на приобретение машин, оборудования и транспортных средств по договорам финансового лизинга рассчитываются с использованием соотношения объемов полученных лизинговых платежей и объемов инвестиций на приобретение машин, оборудования и транспортных средств.</w:t>
      </w:r>
    </w:p>
    <w:bookmarkEnd w:id="93"/>
    <w:bookmarkStart w:name="z100" w:id="94"/>
    <w:p>
      <w:pPr>
        <w:spacing w:after="0"/>
        <w:ind w:left="0"/>
        <w:jc w:val="both"/>
      </w:pPr>
      <w:r>
        <w:rPr>
          <w:rFonts w:ascii="Times New Roman"/>
          <w:b w:val="false"/>
          <w:i w:val="false"/>
          <w:color w:val="000000"/>
          <w:sz w:val="28"/>
        </w:rPr>
        <w:t>
      По данным о договорах финансового лизинга, представленных организациями, осуществляющими деятельность в области лизинга, полученным в результате общегосударственного статистического наблюдения о лизинговой деятельности, по формуле находится соотношение:</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76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65300" cy="4318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где:</w:t>
      </w:r>
    </w:p>
    <w:bookmarkEnd w:id="96"/>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полученных лизинговых платежей и объемов инвестиций на приобретение машин, оборудования, транспортных средств;</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полученных лизинговых платежей по финансовому лизингу;</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50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на приобретение машин, оборудования, транспортных средств.</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Полученное соотношение используется для определения затрат на приобретение лизингового имущества в отчетном месяце:</w:t>
      </w:r>
    </w:p>
    <w:bookmarkEnd w:id="100"/>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03500" cy="4191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где:</w:t>
      </w:r>
    </w:p>
    <w:bookmarkEnd w:id="102"/>
    <w:bookmarkStart w:name="z10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приобретение машин, оборудования, транспортных средств по договорам финансового лизинга за месяц;</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на приобретение машин, оборудования, транспортных средств в отчетном месяце;</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полученных лизинговых платежей и объемов инвестиций на приобретение машин, оборудования, транспортных средств.</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Разница расчетной величины затрат на приобретение машин и оборудования по договорам финансового лизинга за месяц и объемами затрат, учтенных общегосударственным статистическим наблюдением, подключается к данным об инвестициях на приобретение машин, оборудования, транспортных средств, полученным общегосударственным статистическим наблюдением.</w:t>
      </w:r>
    </w:p>
    <w:bookmarkEnd w:id="106"/>
    <w:bookmarkStart w:name="z113" w:id="107"/>
    <w:p>
      <w:pPr>
        <w:spacing w:after="0"/>
        <w:ind w:left="0"/>
        <w:jc w:val="both"/>
      </w:pPr>
      <w:r>
        <w:rPr>
          <w:rFonts w:ascii="Times New Roman"/>
          <w:b w:val="false"/>
          <w:i w:val="false"/>
          <w:color w:val="000000"/>
          <w:sz w:val="28"/>
        </w:rPr>
        <w:t>
      15. Для оценки расходов крестьянских, фермерских и домашних хозяйств, занимающихся производством сельскохозяйственной продукции для продажи, на покупку сельскохозяйственной техники, оборудования и инструмента перемножаются средние цены сельскохозяйственной техники и ее количество.</w:t>
      </w:r>
    </w:p>
    <w:bookmarkEnd w:id="107"/>
    <w:bookmarkStart w:name="z114" w:id="108"/>
    <w:p>
      <w:pPr>
        <w:spacing w:after="0"/>
        <w:ind w:left="0"/>
        <w:jc w:val="both"/>
      </w:pPr>
      <w:r>
        <w:rPr>
          <w:rFonts w:ascii="Times New Roman"/>
          <w:b w:val="false"/>
          <w:i w:val="false"/>
          <w:color w:val="000000"/>
          <w:sz w:val="28"/>
        </w:rPr>
        <w:t>
      Основой для расчета являются данные сельскохозяйственного регистра, статистики цен и внешней торговли о стоимости сельскохозяйственной техники.</w:t>
      </w:r>
    </w:p>
    <w:bookmarkEnd w:id="108"/>
    <w:bookmarkStart w:name="z115" w:id="109"/>
    <w:p>
      <w:pPr>
        <w:spacing w:after="0"/>
        <w:ind w:left="0"/>
        <w:jc w:val="both"/>
      </w:pPr>
      <w:r>
        <w:rPr>
          <w:rFonts w:ascii="Times New Roman"/>
          <w:b w:val="false"/>
          <w:i w:val="false"/>
          <w:color w:val="000000"/>
          <w:sz w:val="28"/>
        </w:rPr>
        <w:t>
      Полученный объем оценки за месяц подключается к объему инвестиций на приобретение машин, оборудования, транспортных средств и инструмента.</w:t>
      </w:r>
    </w:p>
    <w:bookmarkEnd w:id="109"/>
    <w:bookmarkStart w:name="z116" w:id="110"/>
    <w:p>
      <w:pPr>
        <w:spacing w:after="0"/>
        <w:ind w:left="0"/>
        <w:jc w:val="left"/>
      </w:pPr>
      <w:r>
        <w:rPr>
          <w:rFonts w:ascii="Times New Roman"/>
          <w:b/>
          <w:i w:val="false"/>
          <w:color w:val="000000"/>
        </w:rPr>
        <w:t xml:space="preserve"> Параграф 3. Определение прочих затрат в объеме инвестиций в основной капитал с учетом скрытого и неформального сектора</w:t>
      </w:r>
    </w:p>
    <w:bookmarkEnd w:id="110"/>
    <w:bookmarkStart w:name="z117" w:id="111"/>
    <w:p>
      <w:pPr>
        <w:spacing w:after="0"/>
        <w:ind w:left="0"/>
        <w:jc w:val="both"/>
      </w:pPr>
      <w:r>
        <w:rPr>
          <w:rFonts w:ascii="Times New Roman"/>
          <w:b w:val="false"/>
          <w:i w:val="false"/>
          <w:color w:val="000000"/>
          <w:sz w:val="28"/>
        </w:rPr>
        <w:t>
      16. Прочие затраты в объеме инвестиций в основной капитал с учетом скрытого и неформального сектора определяются с учетом расходов крестьянских, фермерских и домашних хозяйств, занимающихся производством сельскохозяйственной продукции для продажи, на приобретение рабочего, продуктивного скота и выращивание многолетних насаждений, а также расчетных данных по разнице затрат на разведку и оценку запасов полезных ископаемых, полученных путем сопоставления данных общегосударственного статистического наблюдения и данных административных источников, оценки затрат скрытого и неформального сектора на информационно-коммуникационные технологии и научно-исследовательские, опытно-конструкторские работы.</w:t>
      </w:r>
    </w:p>
    <w:bookmarkEnd w:id="111"/>
    <w:bookmarkStart w:name="z118" w:id="112"/>
    <w:p>
      <w:pPr>
        <w:spacing w:after="0"/>
        <w:ind w:left="0"/>
        <w:jc w:val="both"/>
      </w:pPr>
      <w:r>
        <w:rPr>
          <w:rFonts w:ascii="Times New Roman"/>
          <w:b w:val="false"/>
          <w:i w:val="false"/>
          <w:color w:val="000000"/>
          <w:sz w:val="28"/>
        </w:rPr>
        <w:t>
      17. Затраты крестьянских, фермерских и домашних хозяйств, занимающихся производством сельскохозяйственной продукции для продажи, на приобретение рабочего и продуктивного скота, определяются разницей между расчетными данными по затратам на приобретение и объемами затрат, сформированными по итогам общегосударственного статистического наблюдения.</w:t>
      </w:r>
    </w:p>
    <w:bookmarkEnd w:id="112"/>
    <w:bookmarkStart w:name="z119" w:id="113"/>
    <w:p>
      <w:pPr>
        <w:spacing w:after="0"/>
        <w:ind w:left="0"/>
        <w:jc w:val="both"/>
      </w:pPr>
      <w:r>
        <w:rPr>
          <w:rFonts w:ascii="Times New Roman"/>
          <w:b w:val="false"/>
          <w:i w:val="false"/>
          <w:color w:val="000000"/>
          <w:sz w:val="28"/>
        </w:rPr>
        <w:t xml:space="preserve">
      Исходными данными для расчета являются данные сельскохозяйственного регистра о наличии и движении в крестьянских, фермерских и домашних хозяйствах скота в натуральном выражении и данные статистики цен по ценам за голову рабочего, продуктивного и племенного скота. </w:t>
      </w:r>
    </w:p>
    <w:bookmarkEnd w:id="113"/>
    <w:bookmarkStart w:name="z120" w:id="114"/>
    <w:p>
      <w:pPr>
        <w:spacing w:after="0"/>
        <w:ind w:left="0"/>
        <w:jc w:val="both"/>
      </w:pPr>
      <w:r>
        <w:rPr>
          <w:rFonts w:ascii="Times New Roman"/>
          <w:b w:val="false"/>
          <w:i w:val="false"/>
          <w:color w:val="000000"/>
          <w:sz w:val="28"/>
        </w:rPr>
        <w:t>
      Расходы крестьянских, фермерских и домашних хозяйствах на приобретение скота корректируются на основе соотношения данных о введенных новых основных средствах "Взрослый рабочий и продуктивный скот (кроме молодняка и скота для убоя)", полученных по результатам общегосударственного статистического наблюдения о состоянии основных фондов и инвестициях на формирование рабочего, продуктивного и племенного стада.</w:t>
      </w:r>
    </w:p>
    <w:bookmarkEnd w:id="114"/>
    <w:bookmarkStart w:name="z121" w:id="115"/>
    <w:p>
      <w:pPr>
        <w:spacing w:after="0"/>
        <w:ind w:left="0"/>
        <w:jc w:val="both"/>
      </w:pPr>
      <w:r>
        <w:rPr>
          <w:rFonts w:ascii="Times New Roman"/>
          <w:b w:val="false"/>
          <w:i w:val="false"/>
          <w:color w:val="000000"/>
          <w:sz w:val="28"/>
        </w:rPr>
        <w:t>
      Разница между расчетными данными по затратам на приобретение скота за месяц и объемами затрат, сформированными по итогам общегосударственного статистического наблюдения, включается в затраты на приобретение рабочего, продуктивного и племенного скота.</w:t>
      </w:r>
    </w:p>
    <w:bookmarkEnd w:id="115"/>
    <w:bookmarkStart w:name="z122" w:id="116"/>
    <w:p>
      <w:pPr>
        <w:spacing w:after="0"/>
        <w:ind w:left="0"/>
        <w:jc w:val="both"/>
      </w:pPr>
      <w:r>
        <w:rPr>
          <w:rFonts w:ascii="Times New Roman"/>
          <w:b w:val="false"/>
          <w:i w:val="false"/>
          <w:color w:val="000000"/>
          <w:sz w:val="28"/>
        </w:rPr>
        <w:t>
      18. Затраты на выращивание многолетних насаждений в крестьянских, фермерских и домашних хозяйствах рассчитываются аналогично, исходя из соотношения данных об изменении площадей под многолетними насаждениями в этих категориях хозяйств, умноженных на цены многолетних насаждений, и введенных в действие новых основных средств "Многолетние насаждения".</w:t>
      </w:r>
    </w:p>
    <w:bookmarkEnd w:id="116"/>
    <w:bookmarkStart w:name="z123" w:id="117"/>
    <w:p>
      <w:pPr>
        <w:spacing w:after="0"/>
        <w:ind w:left="0"/>
        <w:jc w:val="both"/>
      </w:pPr>
      <w:r>
        <w:rPr>
          <w:rFonts w:ascii="Times New Roman"/>
          <w:b w:val="false"/>
          <w:i w:val="false"/>
          <w:color w:val="000000"/>
          <w:sz w:val="28"/>
        </w:rPr>
        <w:t>
      Полученные разницей между расчетными данными и данными общегосударственного статистического наблюдения за месяц объемы затрат на выращивание многолетних насаждений подключаются к прочим затратам в объеме инвестиций в материальный основной капитал соответственно.</w:t>
      </w:r>
    </w:p>
    <w:bookmarkEnd w:id="117"/>
    <w:bookmarkStart w:name="z124" w:id="118"/>
    <w:p>
      <w:pPr>
        <w:spacing w:after="0"/>
        <w:ind w:left="0"/>
        <w:jc w:val="both"/>
      </w:pPr>
      <w:r>
        <w:rPr>
          <w:rFonts w:ascii="Times New Roman"/>
          <w:b w:val="false"/>
          <w:i w:val="false"/>
          <w:color w:val="000000"/>
          <w:sz w:val="28"/>
        </w:rPr>
        <w:t>
      19. По затратам на разведку и оценку запасов полезных ископаемых для оценки скрытой и неформальной деятельности определяется разница между административными данными, формируемыми в ходе осуществления мониторинга и контроля за соблюдением выполнения условий контрактов на недропользование, и данными о затратах на разведку и оценку полезных ископаемых общегосударственного статистического наблюдения об инвестициях в основной капитал.</w:t>
      </w:r>
    </w:p>
    <w:bookmarkEnd w:id="118"/>
    <w:bookmarkStart w:name="z125" w:id="119"/>
    <w:p>
      <w:pPr>
        <w:spacing w:after="0"/>
        <w:ind w:left="0"/>
        <w:jc w:val="both"/>
      </w:pPr>
      <w:r>
        <w:rPr>
          <w:rFonts w:ascii="Times New Roman"/>
          <w:b w:val="false"/>
          <w:i w:val="false"/>
          <w:color w:val="000000"/>
          <w:sz w:val="28"/>
        </w:rPr>
        <w:t>
      Величина полученной оценки затрат скрытого и неформального сектора на разведку и оценку полезных ископаемых за месяц включается в прочие затраты в объеме инвестиций в нематериальный основной капитал.</w:t>
      </w:r>
    </w:p>
    <w:bookmarkEnd w:id="119"/>
    <w:bookmarkStart w:name="z126" w:id="120"/>
    <w:p>
      <w:pPr>
        <w:spacing w:after="0"/>
        <w:ind w:left="0"/>
        <w:jc w:val="both"/>
      </w:pPr>
      <w:r>
        <w:rPr>
          <w:rFonts w:ascii="Times New Roman"/>
          <w:b w:val="false"/>
          <w:i w:val="false"/>
          <w:color w:val="000000"/>
          <w:sz w:val="28"/>
        </w:rPr>
        <w:t>
      20. Затраты на научно-исследовательские и опытно-конструкторские работы скрытого и неформального сектора оцениваются на основе данных, сформированных по результатам общегосударственного статистического наблюдения о научно-исследовательских и опытно-конструкторских работах.</w:t>
      </w:r>
    </w:p>
    <w:bookmarkEnd w:id="120"/>
    <w:bookmarkStart w:name="z127" w:id="121"/>
    <w:p>
      <w:pPr>
        <w:spacing w:after="0"/>
        <w:ind w:left="0"/>
        <w:jc w:val="both"/>
      </w:pPr>
      <w:r>
        <w:rPr>
          <w:rFonts w:ascii="Times New Roman"/>
          <w:b w:val="false"/>
          <w:i w:val="false"/>
          <w:color w:val="000000"/>
          <w:sz w:val="28"/>
        </w:rPr>
        <w:t>
      Оценка месячных объемов затрат на научно-исследовательские и опытно-конструкторские работы осуществляется на основе годовых данных о стоимости научных исследований и разработок, выполненных сторонними организациями по договорам, и двенадцатая часть годовых объемов включается в прочие затраты в объеме инвестиций в нематериальный основной капитал.</w:t>
      </w:r>
    </w:p>
    <w:bookmarkEnd w:id="121"/>
    <w:bookmarkStart w:name="z128" w:id="122"/>
    <w:p>
      <w:pPr>
        <w:spacing w:after="0"/>
        <w:ind w:left="0"/>
        <w:jc w:val="both"/>
      </w:pPr>
      <w:r>
        <w:rPr>
          <w:rFonts w:ascii="Times New Roman"/>
          <w:b w:val="false"/>
          <w:i w:val="false"/>
          <w:color w:val="000000"/>
          <w:sz w:val="28"/>
        </w:rPr>
        <w:t>
      21. Оценка затрат скрытого и неформального сектора на разработку программного обеспечения осуществляется на основе данных, сформированных по результатам общегосударственного статистического наблюдения об использовании информационно-коммуникационных технологий на предприятиях, которая корректируется для учета в месячных объемах затрат на создание и приобретение компьютерного программного обеспечения и баз данных соответственно.</w:t>
      </w:r>
    </w:p>
    <w:bookmarkEnd w:id="122"/>
    <w:bookmarkStart w:name="z129" w:id="123"/>
    <w:p>
      <w:pPr>
        <w:spacing w:after="0"/>
        <w:ind w:left="0"/>
        <w:jc w:val="left"/>
      </w:pPr>
      <w:r>
        <w:rPr>
          <w:rFonts w:ascii="Times New Roman"/>
          <w:b/>
          <w:i w:val="false"/>
          <w:color w:val="000000"/>
        </w:rPr>
        <w:t xml:space="preserve"> Параграф 4. Объем инвестиций в основной капитал с учетом оценки скрытой и неформальной деятельности</w:t>
      </w:r>
    </w:p>
    <w:bookmarkEnd w:id="123"/>
    <w:bookmarkStart w:name="z130" w:id="124"/>
    <w:p>
      <w:pPr>
        <w:spacing w:after="0"/>
        <w:ind w:left="0"/>
        <w:jc w:val="both"/>
      </w:pPr>
      <w:r>
        <w:rPr>
          <w:rFonts w:ascii="Times New Roman"/>
          <w:b w:val="false"/>
          <w:i w:val="false"/>
          <w:color w:val="000000"/>
          <w:sz w:val="28"/>
        </w:rPr>
        <w:t>
      22. Совокупный объем инвестиций в основной капитал складывается из объема инвестиций в основной капитал, полученного по результатам общегосударственного статистического наблюдения, объемов оценки скрытой и неформальной инвестиционной деятельности, и дооценок объемов инвестиций в основной капитал, ненаблюдаемых (на неполный охват и до годового объема вложений хозяйствующих субъектов).</w:t>
      </w:r>
    </w:p>
    <w:bookmarkEnd w:id="124"/>
    <w:bookmarkStart w:name="z131" w:id="125"/>
    <w:p>
      <w:pPr>
        <w:spacing w:after="0"/>
        <w:ind w:left="0"/>
        <w:jc w:val="both"/>
      </w:pPr>
      <w:r>
        <w:rPr>
          <w:rFonts w:ascii="Times New Roman"/>
          <w:b w:val="false"/>
          <w:i w:val="false"/>
          <w:color w:val="000000"/>
          <w:sz w:val="28"/>
        </w:rPr>
        <w:t xml:space="preserve">
      Суммирование отчетных данных с учетом дооценок и оценочных объемов скрытого и неформального сектора производится в соответствии со структурой активов. </w:t>
      </w:r>
    </w:p>
    <w:bookmarkEnd w:id="125"/>
    <w:bookmarkStart w:name="z132" w:id="126"/>
    <w:p>
      <w:pPr>
        <w:spacing w:after="0"/>
        <w:ind w:left="0"/>
        <w:jc w:val="both"/>
      </w:pPr>
      <w:r>
        <w:rPr>
          <w:rFonts w:ascii="Times New Roman"/>
          <w:b w:val="false"/>
          <w:i w:val="false"/>
          <w:color w:val="000000"/>
          <w:sz w:val="28"/>
        </w:rPr>
        <w:t>
      23. Объем затрат на строительно-монтажные работы с учетом скрытого и неформального сектора определяется по формуле:</w:t>
      </w:r>
    </w:p>
    <w:bookmarkEnd w:id="126"/>
    <w:bookmarkStart w:name="z133"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346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67100" cy="393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где:</w:t>
      </w:r>
    </w:p>
    <w:bookmarkEnd w:id="128"/>
    <w:bookmarkStart w:name="z13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строительно-монтажные работы с учетом скрытого и неформального сектора экономики;</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44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строительно-монтажные работы по отчетным данным с учетом дооценок;</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оценочный объем затрат скрытого и неформального сектора на строительно-монтажные работы.</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24. Определение затрат на приобретение машин, оборудования, транспортных средств и инструмента осуществляется с включением затрат скрытого и неформального сектора на приобретение машин, оборудования, транспортных средств и инструмента:</w:t>
      </w:r>
    </w:p>
    <w:bookmarkEnd w:id="132"/>
    <w:bookmarkStart w:name="z1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89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98900" cy="4064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транспортных средств и инструмента с учетом скрытого и неформального сектора экономики;</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приобретение машин, оборудования, транспортных средств и инструмента по отчетным данным с учетом дооценок;</w:t>
      </w: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оценочный объем затрат скрытого и неформального сектора на приобретение машин, оборудования, транспортных средств и инструмента.</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25. Прочие затраты в объеме инвестиций в основной капитал с учетом скрытого и неформального сектора рассчитываются по формуле:</w:t>
      </w:r>
    </w:p>
    <w:bookmarkEnd w:id="138"/>
    <w:bookmarkStart w:name="z14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73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30500" cy="4064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где:</w:t>
      </w:r>
    </w:p>
    <w:bookmarkEnd w:id="140"/>
    <w:bookmarkStart w:name="z147"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прочих затрат в объеме инвестиций в основной капитал с учетом скрытого и неформального сектора экономики;</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прочих затрат в объеме инвестиций в основной капитал по отчетным данным с учетом дооценок;</w:t>
      </w: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оценочный объем прочих затрат в объеме инвестиций в основной капитал скрытого и неформального сектора экономики.</w:t>
      </w: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Совокупный объем инвестиций в основной капитал с учетом скрытого и неформального сектора определяется по формуле:</w:t>
      </w:r>
    </w:p>
    <w:bookmarkEnd w:id="144"/>
    <w:bookmarkStart w:name="z151"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317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0" cy="4699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xml:space="preserve">
      где: </w:t>
      </w:r>
    </w:p>
    <w:bookmarkEnd w:id="146"/>
    <w:bookmarkStart w:name="z153"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совокупный объем инвестиций в основной капитал с учетом скрытого и неформального сектора;</w:t>
      </w:r>
      <w:r>
        <w:br/>
      </w:r>
      <w:r>
        <w:rPr>
          <w:rFonts w:ascii="Times New Roman"/>
          <w:b w:val="false"/>
          <w:i w:val="false"/>
          <w:color w:val="000000"/>
          <w:sz w:val="28"/>
        </w:rPr>
        <w:t>
</w:t>
      </w:r>
    </w:p>
    <w:bookmarkStart w:name="z154"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строительно-монтажные работы с учетом скрытого и неформального сектора экономики;</w:t>
      </w: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транспортных средств и инструмента с учетом скрытого и неформального сектора экономики;</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прочих затрат в объеме инвестиций в основной капитал с учетом скрытого и неформального сектора экономики.</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Алгоритм расчета объема инвестиций в основной капитал скрытого и неформального сектора экономики приведен в приложении к настоящей Методике.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по</w:t>
            </w:r>
            <w:r>
              <w:br/>
            </w:r>
            <w:r>
              <w:rPr>
                <w:rFonts w:ascii="Times New Roman"/>
                <w:b w:val="false"/>
                <w:i w:val="false"/>
                <w:color w:val="000000"/>
                <w:sz w:val="20"/>
              </w:rPr>
              <w:t>определению объема</w:t>
            </w:r>
            <w:r>
              <w:br/>
            </w:r>
            <w:r>
              <w:rPr>
                <w:rFonts w:ascii="Times New Roman"/>
                <w:b w:val="false"/>
                <w:i w:val="false"/>
                <w:color w:val="000000"/>
                <w:sz w:val="20"/>
              </w:rPr>
              <w:t>инвестиций в основной капитал</w:t>
            </w:r>
            <w:r>
              <w:br/>
            </w:r>
            <w:r>
              <w:rPr>
                <w:rFonts w:ascii="Times New Roman"/>
                <w:b w:val="false"/>
                <w:i w:val="false"/>
                <w:color w:val="000000"/>
                <w:sz w:val="20"/>
              </w:rPr>
              <w:t>скрытого и неформального</w:t>
            </w:r>
            <w:r>
              <w:br/>
            </w:r>
            <w:r>
              <w:rPr>
                <w:rFonts w:ascii="Times New Roman"/>
                <w:b w:val="false"/>
                <w:i w:val="false"/>
                <w:color w:val="000000"/>
                <w:sz w:val="20"/>
              </w:rPr>
              <w:t>сектора экономики</w:t>
            </w:r>
          </w:p>
        </w:tc>
      </w:tr>
    </w:tbl>
    <w:bookmarkStart w:name="z159" w:id="152"/>
    <w:p>
      <w:pPr>
        <w:spacing w:after="0"/>
        <w:ind w:left="0"/>
        <w:jc w:val="left"/>
      </w:pPr>
      <w:r>
        <w:rPr>
          <w:rFonts w:ascii="Times New Roman"/>
          <w:b/>
          <w:i w:val="false"/>
          <w:color w:val="000000"/>
        </w:rPr>
        <w:t xml:space="preserve"> Алгоритм расчета объема инвестиций в основной капитал скрытого и неформального сектора экономики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1090"/>
        <w:gridCol w:w="8554"/>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показателя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строки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Формирование (расчет) показателя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Инвестиции в основной капитал</w:t>
            </w:r>
          </w:p>
          <w:bookmarkEnd w:id="153"/>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01=строка 02+ строка 17</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инвестиции в материальный основной капитал</w:t>
            </w:r>
          </w:p>
          <w:bookmarkEnd w:id="15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02=строка 03+строка 09+строка 14+ строка 15+строка 16</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затраты на строительно-монтажные работы и капитальный ремонт зданий и сооружений</w:t>
            </w:r>
          </w:p>
          <w:bookmarkEnd w:id="155"/>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03=строка 04+строка 08</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затраты на строительно-монтажные работы</w:t>
            </w:r>
          </w:p>
          <w:bookmarkEnd w:id="156"/>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 строка 05+строка 06+строка 07</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в том числе:</w:t>
            </w:r>
          </w:p>
          <w:bookmarkEnd w:id="157"/>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на жилых зданиях</w:t>
            </w:r>
          </w:p>
          <w:bookmarkEnd w:id="158"/>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суммированием отчетных данных с учетом дооценок и оценочного объема затрат занижения стоимости индивидуальных жилых домов </w:t>
            </w: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рассчитанного по формуле (1), а также данных по приросту инвестиций по проданным вновь построенным жилым домам </w:t>
            </w:r>
          </w:p>
          <w:p>
            <w:pPr>
              <w:spacing w:after="20"/>
              <w:ind w:left="2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49300" cy="419100"/>
                          </a:xfrm>
                          <a:prstGeom prst="rect">
                            <a:avLst/>
                          </a:prstGeom>
                        </pic:spPr>
                      </pic:pic>
                    </a:graphicData>
                  </a:graphic>
                </wp:inline>
              </w:drawing>
            </w:r>
          </w:p>
          <w:p>
            <w:pPr>
              <w:spacing w:after="0"/>
              <w:ind w:left="0"/>
              <w:jc w:val="both"/>
            </w:pPr>
            <w:r>
              <w:rPr>
                <w:rFonts w:ascii="Times New Roman"/>
                <w:b w:val="false"/>
                <w:i w:val="false"/>
                <w:color w:val="000000"/>
                <w:sz w:val="20"/>
              </w:rPr>
              <w:t>, рассчитанного по формуле (3)</w:t>
            </w: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на нежилых зданиях</w:t>
            </w:r>
          </w:p>
          <w:bookmarkEnd w:id="15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дооценок и оценочного объема занижения стоимости строительства нежилых зданий физическими лицами</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рассчитанного по формуле (5)</w:t>
            </w: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на сооружениях</w:t>
            </w:r>
          </w:p>
          <w:bookmarkEnd w:id="160"/>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и оценочного объема занижения стоимости строительства сооружений физическими лицами</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затраты на капитальный ремонт зданий и сооружений</w:t>
            </w:r>
          </w:p>
          <w:bookmarkEnd w:id="161"/>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затраты на приобретение машин, оборудования, транспортных средств и их капитальный ремонт</w:t>
            </w:r>
          </w:p>
          <w:bookmarkEnd w:id="162"/>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09= строка10+ строка 13</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затраты на приобретение машин, оборудования, транспортных средств и инструмента</w:t>
            </w:r>
          </w:p>
          <w:bookmarkEnd w:id="163"/>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дооценок и оценочного объема затрат скрытого и неформального сектора на приобретение машин, оборудования, транспортных средств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из них:</w:t>
            </w:r>
          </w:p>
          <w:bookmarkEnd w:id="16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транспортные средства</w:t>
            </w:r>
          </w:p>
          <w:bookmarkEnd w:id="165"/>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информационное, компьютерное и телекоммуникационное оборудование</w:t>
            </w:r>
          </w:p>
          <w:bookmarkEnd w:id="166"/>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капитальный ремонт машин, оборудования и транспортных средств</w:t>
            </w:r>
          </w:p>
          <w:bookmarkEnd w:id="167"/>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затраты  по насаждению и выращиванию многолетних культур</w:t>
            </w:r>
          </w:p>
          <w:bookmarkEnd w:id="168"/>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w:t>
            </w:r>
            <w:r>
              <w:br/>
            </w:r>
            <w:r>
              <w:rPr>
                <w:rFonts w:ascii="Times New Roman"/>
                <w:b w:val="false"/>
                <w:i w:val="false"/>
                <w:color w:val="000000"/>
                <w:sz w:val="20"/>
              </w:rPr>
              <w:t>
расходов крестьянских, фермерских и домашних хозяйств, занимающихся производством сельскохозяйственной продукции для продажи, на выращивание многолетних насаждений</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bookmarkEnd w:id="16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w:t>
            </w:r>
            <w:r>
              <w:br/>
            </w:r>
            <w:r>
              <w:rPr>
                <w:rFonts w:ascii="Times New Roman"/>
                <w:b w:val="false"/>
                <w:i w:val="false"/>
                <w:color w:val="000000"/>
                <w:sz w:val="20"/>
              </w:rPr>
              <w:t>
расходов крестьянских, фермерских и домашних хозяйств, занимающихся производством сельскохозяйственной продукции для продажи, на приобретение рабочего, продуктивного и племенного скота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bookmarkEnd w:id="170"/>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с учетом дооценок</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Инвестиции в нематериальный основной капитал</w:t>
            </w:r>
          </w:p>
          <w:bookmarkEnd w:id="171"/>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17= строка 18+ строка 19+ строка 20</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базы данных</w:t>
            </w:r>
          </w:p>
          <w:bookmarkEnd w:id="172"/>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 затрат скрытого и неформального сектора на разработку программного обеспечения</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затраты на разведку и оценку запасов полезных ископаемых</w:t>
            </w:r>
          </w:p>
          <w:bookmarkEnd w:id="173"/>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 затрат скрытого и неформального сектора на разведку и оценку полезных ископаемых</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bookmarkEnd w:id="174"/>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дооценок и затрат на научно-исследовательские и опытно-конструкторские работы скрытого и неформального сектора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