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f5c1" w14:textId="0eff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30 июня 2014 года № 16-07/332 "Об утверждении Правил планирования и проведения ветеринарных мероприятий против особо опасных болезней животных"</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30 ноября 2017 года № 478. Зарегистрирован в Министерстве юстиции Республики Казахстан 20 декабря 2017 года № 16110</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июня 2014 года № 16-07/332 "Об утверждении Правил планирования и проведения ветеринарных мероприятий против особо опасных болезней животных" (зарегистрированный в Реестре государственной регистрации нормативных правовых актов № 9639, опубликованный 2 сентября 2014 года в информационно-правовой системе "Әділет") следующее изменение: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проведения ветеринарных мероприятий против особо опасных болезней животных,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3"/>
    <w:p>
      <w:pPr>
        <w:spacing w:after="0"/>
        <w:ind w:left="0"/>
        <w:jc w:val="both"/>
      </w:pPr>
      <w:r>
        <w:rPr>
          <w:rFonts w:ascii="Times New Roman"/>
          <w:b w:val="false"/>
          <w:i w:val="false"/>
          <w:color w:val="000000"/>
          <w:sz w:val="28"/>
        </w:rPr>
        <w:t>
      2.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5"/>
    <w:bookmarkStart w:name="z10" w:id="6"/>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 Премьер-Министра</w:t>
            </w:r>
            <w:r>
              <w:br/>
            </w:r>
            <w:r>
              <w:rPr>
                <w:rFonts w:ascii="Times New Roman"/>
                <w:b w:val="false"/>
                <w:i w:val="false"/>
                <w:color w:val="000000"/>
                <w:sz w:val="20"/>
              </w:rPr>
              <w:t>Республики Казахстан –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2017 года № 478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 проведения</w:t>
            </w:r>
            <w:r>
              <w:br/>
            </w:r>
            <w:r>
              <w:rPr>
                <w:rFonts w:ascii="Times New Roman"/>
                <w:b w:val="false"/>
                <w:i w:val="false"/>
                <w:color w:val="000000"/>
                <w:sz w:val="20"/>
              </w:rPr>
              <w:t>ветеринарных мероприятий против</w:t>
            </w:r>
            <w:r>
              <w:br/>
            </w:r>
            <w:r>
              <w:rPr>
                <w:rFonts w:ascii="Times New Roman"/>
                <w:b w:val="false"/>
                <w:i w:val="false"/>
                <w:color w:val="000000"/>
                <w:sz w:val="20"/>
              </w:rPr>
              <w:t>особо опасных болезней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1. Алынған қан сынамалары бойынша жануарлар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 / опись животных по взятым пробам крови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 </w:t>
      </w:r>
    </w:p>
    <w:bookmarkEnd w:id="12"/>
    <w:bookmarkStart w:name="z21" w:id="13"/>
    <w:p>
      <w:pPr>
        <w:spacing w:after="0"/>
        <w:ind w:left="0"/>
        <w:jc w:val="both"/>
      </w:pPr>
      <w:r>
        <w:rPr>
          <w:rFonts w:ascii="Times New Roman"/>
          <w:b w:val="false"/>
          <w:i w:val="false"/>
          <w:color w:val="000000"/>
          <w:sz w:val="28"/>
        </w:rPr>
        <w:t xml:space="preserve">
      2. Ветеринариялық зертханада қан сынамаларын қабылдау мен тіркеуді жүргізетін маман екінші бөлігін қиып алады және ветеринариялық зертханада қалдырады, зерттеу аяқталғаннан кейін сараптама актісімен (сынақ хаттамасымен) бірге ветеринариялық дәрігерге береді, ал көшірмесін ветеринариялық зертханада қалдырады / часть вторая отрывается специалистом ветеринарной лаборатории, осуществляющим прием и регистрацию проб крови и остается в ветеринарной лаборатории, после завершения исследования вместе с актом экспертизы (протоколом испытания) передается ветеринарному врачу, а копия оставляется в ветеринарной лаборатории. </w:t>
      </w:r>
    </w:p>
    <w:bookmarkEnd w:id="13"/>
    <w:bookmarkStart w:name="z22" w:id="14"/>
    <w:p>
      <w:pPr>
        <w:spacing w:after="0"/>
        <w:ind w:left="0"/>
        <w:jc w:val="both"/>
      </w:pPr>
      <w:r>
        <w:rPr>
          <w:rFonts w:ascii="Times New Roman"/>
          <w:b w:val="false"/>
          <w:i w:val="false"/>
          <w:color w:val="000000"/>
          <w:sz w:val="28"/>
        </w:rPr>
        <w:t xml:space="preserve">
      3. Бірінші бөлігі қан сынамаларын жеткізген тұлғаға қайтарылады / часть первая – возвращается, лицу, доставившему пробы крови. </w:t>
      </w:r>
    </w:p>
    <w:bookmarkEnd w:id="14"/>
    <w:bookmarkStart w:name="z23" w:id="15"/>
    <w:p>
      <w:pPr>
        <w:spacing w:after="0"/>
        <w:ind w:left="0"/>
        <w:jc w:val="both"/>
      </w:pPr>
      <w:r>
        <w:rPr>
          <w:rFonts w:ascii="Times New Roman"/>
          <w:b w:val="false"/>
          <w:i w:val="false"/>
          <w:color w:val="000000"/>
          <w:sz w:val="28"/>
        </w:rPr>
        <w:t xml:space="preserve">
      4. Тиісті әкімшілік-аумақтық бірліктің мемлекеттік ветеринариялық-санитариялық инспекторы ауыл шаруашылығы жануарларын бірдейлендіру жөніндегі деректер базасы бойынша жануарлар басы туралы мәліметтердің сәйкестігін;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қан сынамалары санының жануарлар басымен (үйір, табын, отар, шаруашылық жүргізуші субъект және жануарлардың басқа да топтары) сәйкестігін бір жұмыс күнінен аспайтын уақыт ішінде растайды (жануарлар ауруларының түріне және ветеринариялық (ветеринариялық-санитариялық) қағидаларда көзделген диагностикалық зерттеулер жиілігіне байланысты) / государственный ветеринарно-санитарный инспектор соответствующей административно-территориальной единицы по базе данных по идентификации сельскохозяйственных животных подтверждает в течение не более одного рабочего дня соответствие сведении о поголовье животных;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ветеринарных (ветеринарно-санитарных) правилах). </w:t>
      </w:r>
    </w:p>
    <w:bookmarkEnd w:id="15"/>
    <w:bookmarkStart w:name="z24" w:id="16"/>
    <w:p>
      <w:pPr>
        <w:spacing w:after="0"/>
        <w:ind w:left="0"/>
        <w:jc w:val="both"/>
      </w:pPr>
      <w:r>
        <w:rPr>
          <w:rFonts w:ascii="Times New Roman"/>
          <w:b w:val="false"/>
          <w:i w:val="false"/>
          <w:color w:val="000000"/>
          <w:sz w:val="28"/>
        </w:rPr>
        <w:t xml:space="preserve">
      5. Алынған қан сынамалары бойынша жануарлар тізімдемесі бір данада ұсынылады. Microcoft Excel форматындағы алынған қан сынамалары бойынша жануарлар тізімдемесінің электрондық нұсқасы ветеринария саласындағы уәкілетті орган ведомствосының тиісті аумақтық бөлімшесінің және ветеринариялық зертхананың сынама қабылдайтын бөлімінің (бөлімшесінің) электрондық мекенжайына жолданады / Опись животных по взятым пробам крови предоставляется в одном экземпляре. Электронная версия описи животных по взятым пробам крови в формате Microcoft Excel направляется на электронный адрес соответствующего территориального подразделения ведомства уполномоченного органа в области ветеринарии и отдела (подразделение) приема проб ветеринарной лаборатории. </w:t>
      </w:r>
    </w:p>
    <w:bookmarkEnd w:id="16"/>
    <w:bookmarkStart w:name="z25" w:id="17"/>
    <w:p>
      <w:pPr>
        <w:spacing w:after="0"/>
        <w:ind w:left="0"/>
        <w:jc w:val="both"/>
      </w:pPr>
      <w:r>
        <w:rPr>
          <w:rFonts w:ascii="Times New Roman"/>
          <w:b w:val="false"/>
          <w:i w:val="false"/>
          <w:color w:val="000000"/>
          <w:sz w:val="28"/>
        </w:rPr>
        <w:t xml:space="preserve">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7717"/>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№___________________________________________________</w:t>
            </w:r>
            <w:r>
              <w:br/>
            </w:r>
            <w:r>
              <w:rPr>
                <w:rFonts w:ascii="Times New Roman"/>
                <w:b w:val="false"/>
                <w:i w:val="false"/>
                <w:color w:val="000000"/>
                <w:sz w:val="20"/>
              </w:rPr>
              <w:t>
 (алынған қан сынамалары бойынша жануарлар тізімдемесі) / (опись животных по взятым пробам крови)</w:t>
            </w:r>
          </w:p>
          <w:bookmarkEnd w:id="18"/>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(алынған қан сынамалары бойынша жануарлар тізімдемесі) / (опись животных по взятым пробам крови)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(сараптама актісінің (сынақ хаттамасының) күні, нөмірі/дата, номер акта экспертизы (протокола испытания))</w:t>
            </w:r>
          </w:p>
          <w:bookmarkEnd w:id="1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