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56b9" w14:textId="f3e5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 июля 2015 года № 459 "Об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ноября 2017 года № 379. Зарегистрирован в Министерстве юстиции Республики Казахстан 30 ноября 2017 года № 16034. Утратил силу приказом Министра энергетики Республики Казахстан от 21 мая 2020 года № 201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июля 2015 года № 459 "Об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 (зарегистрированный в Реестре государственной регистрации нормативных правовых актов за № 11812, опубликованный 25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проектирования и строительства дублирующих (шунтирующих) линий электропередачи и подстанций",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проектирования и строительства дублирующих (шунтирующих) линий электропередачи и подстанций" (далее – государственная услуга) оказывается на основании стандарта государственной услуги "Согласование проектирования и строительства дублирующих (шунтирующих) линий электропередачи и подстанций",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мая 2015 года № 341 (зарегистрированный в Реестре государственной регистрации нормативных правовых актов за № 11462) (далее - Стандарт)", Министерством энергетики Республики Казахстан (далее -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а также веб-портал www.e-lisence.kz (далее – портал).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письмо-согласование проектирования и строительства дублирующих (шунтирующих) линий электропередачи и подстанций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заявления.".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