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dc4b" w14:textId="36c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411. Зарегистрирован Министерством юстиции Республики Казахстан 30 ноября 2017 года № 16026.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 и дополнения.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2017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по инвестициям и развитию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 (зарегистрированный в Реестре государственной регистрации нормативных правовых актов за № 11540, опубликованный 27 июля 2015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сообщениям, утвержденных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Порядок субсидирования расходов перевозчика, связанных с осуществлением перевозок пассажиров по социально значимым сообщениям, проходящих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 определяется в соответствии с правилами субсидирования расходов перевозчиков, связанных с осуществлением железнодорожных пассажирских перевозок,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ратифицированным Законом Республики Казахстан от 13 июня 2017 года.";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организации перевозок местными исполнительными органами областей, городов республиканского значения, столицы по межрайонным (междугородным, внутриобластным) и пригородным сообщениям долгосрочному субсидированию также подлежат фонд оплаты труда проводников, начальников поездов, локомотивных бригад, социальные отчисления, экипировка вагонов водой и твердым топливом, дезинфекция, дезинсекция, дератизация в вагонах, услуги по аренде перронов, справочно-информационные услуги на железнодорожных вокзалах, стирка и химическая чистка мягкого съемного инвентаря, приобретение и содержание инвентаря и оборудования для пассажирских вагонов, медицинские услуги, (проводников, поездных и локомотивных бригад), услуги по доступу к помещениям вокзала общего пользования.";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Документами, подтверждающими расходы на аренду, приобретение и содержание вагонов, задействованных при перевозке пассажиров по социально значимым сообщениям, включая их плановые виды ремонтов и техническое обслуживание, являются следующие: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сверки взаиморасчетов по состоянию на первое число каждого месяца в отчетном периоде, между перевозчиком и организациями, осуществляющими услуги по ремонту (капитальный ремонт, деповский ремонт, капитальный ремонт с продлением срока полезного использования и капитально-восстановительный ремонт) и проведению технического обслуживания в объемах 1, 2, 3, 4, 5, 6, 7 и 8, а также технического обслуживания вагонов;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сверки взаиморасчетов (по состоянию на первое число каждого месяца в отчетном периоде), между перевозчиком и организацией, предоставляющей услуги по аренде вагонов;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по расходам на аренду, содержание и приобретение вагонов, ведомость начисленной амортизации и отнесения ее на расходы за отчетный период, счета-фактуры и акты выполненных работ по расходам на электроэнергию и дизельное топливо;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к оплате от организации, где были приобретены вагоны с последующим предоставлением в течение 7 банковских дней (после перечисления на счет перевозчика суммы субсидирования) оригиналов платежных поручений по оплате приобретения вагонов;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ним, предоставляемых по мере их заключения;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документы, подтверждающие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13-1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(зарегистрированный в Реестре государственной регистрации нормативных правовых актов за № 11541, опубликованный 27 июля 2015 года в информационно-правовой системе "Әділет"):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утвержденной указанным приказом: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Определение объемов субсидирования расходов перевозчика, связанных с осуществлением перевозок пассажиров по социально значимым сообщениям, проходящих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перевозчиков, связанных с осуществлением железнодорожных пассажирских перевозок,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ратифицированным Законом Республики Казахстан от 13 июня 2017 года.";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 стирке и ремонту мягкого съемного инвентаря;";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 снабжению вагонов мягким и съемным инвентарем;";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Расчет расходов перевозчика состоит из разделов: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прямых производственных затрат перевозчика конкретно по каждому маршруту пассажирского поезда по типам вагонов;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распределение расходов периода, в том числе накладных расходов и по маршрутам по удельному весу от вагонооборота.  Расчет расходов за услуги пользования магистральной железнодорожной сети (далее – МЖС) определяется по формуле: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понижающего коэффициента: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489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понижающим коэффициентом: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175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Rмжс – расходы за услуги пользования МЖС;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ваг-км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объем вагоно-км (ваг-км) на планируемый период;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мжс – тариф за услуги пользования МЖС,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kмжс – временный понижающий коэффициент (далее – ВПК).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 за услуги предоставления локомотивной тяги определяется по формулам 2-мя этапами: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Стоимость услуг по поезду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50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расходы за услуги локомотивной тяги по поезду;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теп.лок.час – количество планируемых локомотиво-часов тепловозной тяги;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теп.лок.час – тариф за услуги тепловозной тяги,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элек.лок.час – количество планируемых локомотиво-часов электровозной тяги;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элек.лок.час – тариф за услуги электровозной тяги, тенге.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Стоимость услуг по типам вагонов: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28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Rлок.ваг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стоимость услуг по i-типу или группе вагонов, курсирующих в составе поезда,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стоимость услуг по поезду,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VQiваг-км.поезд – пробег поезда по территории Республики Казахстан на планируемый период, ваг/км;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VQiваг-км.ваг. – пробег по территории Республики Казахстан соответствующего вагона, курсирующего в составе поезда на планируемый период, ваг/км.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 за услуги предоставления вагонов в аренду: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парка подвижного состава для формирования поездов (с учетом, находящихся в резерве) определяется по требуемым типам вагонов по формулам: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Пассажирских вагонов: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718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Вагонов электросекций и дизельных поездов: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972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Rаренда вагона – расходы за услуги предоставления вагонов в аренду;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Nваг – количество вагонов в составе;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Nсост – потребное количество составов;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 – коэффициент обязательного резерва вагонов: по пассажирским вагонам равный 1,07 (7 % от общего количества вагонов в обороте), по электросекциям и дизельным поездам равное 3 вагонам (головной, моторный и прицепной);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Nдней.аренд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аренды на планируемый период;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парка – коэффициент использования арендованного пассажирского подвижного состава в размере 0,7;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пробег по территории Республики Казахстан соответствующего вагона, курсирующего в составе поезда на планируемый период, ваг/км;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VWiваг-км – пробег на всем пути следования соответствующего вагона, курсирующего в составе поезда на планируемый период, ваг/км;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Pаренд.ваг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тариф за аренду одного вагона соответствующего типа, определяемый в порядке, установленным пунктом 37 настоящей Методики, тенге за ваг.сутки;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955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cocт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потребное число составов;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число отправляемых за сутки поездов;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cocт – оборот пассажирских составов, в сутках.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времени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cocт оборота пассажирских составов и коэффициенту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n регулярности отправления поездов можно определить потребное число составов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cocт для обслуживания определенного направления.  При ежедневном отправлении поездов в рейс принимаются коэффициент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n = 1, при отправлении поездов через день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n = 0,5, и так далее.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 пассажирского состава - это время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сост, с момента отправления состава в рейс из пункта формирования до момента его возвращения в пункт формирования измеряется в полных сутках.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37846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t1t2 – время нахождения состава соответственно в пункте формирования и в пункте оборота, час;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расстояние от пункта формирования до пункта оборота, км;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vm1vm2 – соответственно маршрутная скорость следования поезда от пункта формирования до пункта оборота и обратно, км/ч.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 перевозчика, связанных с перевозкой пассажиров, включая расходы периода.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5913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Rпер.пасс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расходы перевозчика, связанные с перевозкой пассажиров, включая расходы периода в границах Республики Казахстан;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RWпрямые – основные прямые расходы производства, которые включают расходы на единицу продукции (поезд, тип вагона), затрачиваемые перевозчиком на всем пути следования: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вагонов в пассажирских поездах: заработная плата проводников, начальников поездов, локомотивных бригад (по электросекциям и дизельным поездам), социальный налог и социальные отчисления;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деповской ремонт собственного подвижного состава;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(в объемах 1, 2, 3 и так далее);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ассенизаторская очистка биотуалетов;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прямо задействованных активов в оказании услуг по перевозке пассажиров (амортизация вагонов);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 и химическая чистка мягкого съемного инвентаря;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дезинфекция, дезинсекция, дератизация пассажирских вагонов;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содержание инвентаря и оборудования для пассажирских вагонов;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безопасность (зарядка огнетушителя);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пробег вагонов в чужих поездах;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форменной одежды;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услуги;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пассажиров, работников (проводников);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электросекций и дизельных поездов;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рейс и сопровождение электросекций и дизельных поездов;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RQпрямые – основные прямые расходы производства, которые включают расходы на единицу продукции (поезд, тип вагона), затрачиваемые перевозчиком только в границах Республики Казахстан: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пассажиров (стоимость справочно-информационных услуг);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зданий, сооружений и оборудования пассажирского хозяйства, связанных с перевозками: услуги по доступу к помещениям вокзала общего пользования;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пассажирских вагонов водой и топливом;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RWнакладные – накладные расходы, связанные с обслуживанием персонала;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RWрасх.периода – расходы периода: административные и общехозяйственные расходы производственного характера с учетом налогов.";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Основные прямые расходы производства, затрачиваемые перевозчиком на всем пути следования, определяются по формуле: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RWпрямые – основные прямые расходы производства, затрачиваемые перевозчиком на всем пути следования;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Rз.п. – фонд оплаты труда;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Rсоц.отч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социальные отчисления;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Rрем – расходы капитального/деповского ремонта на планируемый период;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RТО – расходы за техническое обслуживание пассажирских вагонов, электросекций и дизельных поездов;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Rбиотуалет – расходы за ассенизаторскую очистку биотуалетов;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Rизнос вагона – расходы на амортизацию вагонов;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Rси/сангиг – расходы на приобретение съемного инвентаря, средств санитарной гигиены и санитарной уборки для экипировки вагонов (поезда);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Rстирка/хим.чист – расходы на стирку и химическую чистку мягкого съемного инвентаря;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Rдезинфекция/дезинсекция/дератизация – расходы на дезинфекцию, дезинсекцию и дератизацию пассажирских вагонов, электросекций и дизельных поездов;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Rзарядогн – расходы на зарядку огнетушителей вагонов на планируемый период;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Rпробег – расходы на пробег вагона в составе чужих поездов;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Rпробегхоз – расходы на пробег электросекций и дизельных поездов на хозяйственные нужды (проследование на ремонт);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Rформодежд – расходы на обеспечение форменной одеждой проводников и начальников поездов, локомотивных бригад (по электросекциям и дизельным поездам);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Rпредрейс.осмотр/проф.осмотр – расходы на предрейсовый и профилактический медицинский осмотр;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Rстрах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расходы на страхование гражданско-правовой ответственности работодателя перед работниками;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Rэлэнергия – расходы по электроэнергии для работы электросекций;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Rдизтопл.поезд – расходы дизельного топлива на поездную работу.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заработную плату состоят из заработной платы проводников, начальников поездов, локомотивных бригад (по электросекциям и дизельным поездам).";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"Стирка и химическая чистка мягкого съемного инвентаря производится путем расчета планируемого объема расходов на стирку и химическую чистку мягкого съемного инвентаря по следующей формуле: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6413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Rстирка/хим.чист – расходы на стирку и химическую чистку мягкого съемного инвентаря согласно приложению 6 к настоящей Методике;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Pси – тариф на соответствующий вид обработки, определяемый в порядке, установленным пунктом 37 настоящей Методики, тенге/кг.";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186 "Об утверждении Методики определения предельных уровней цен (тарифов) на услуги по перевозке пассажиров по социально значимым сообщениям" (зарегистрированный в Реестре государственной регистрации нормативных правовых актов за № 12992, опубликованный 11 февраля 2016 года в информационно-правовой системе "Әділет"):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уровней цен (тарифов) на услуги по перевозке пассажиров по социально значимым сообщениям, утвержденную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выполнении перевозок пассажиров по социально значимым сообщениям</w:t>
      </w:r>
    </w:p>
    <w:bookmarkEnd w:id="132"/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 20 __ года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9"/>
        <w:gridCol w:w="269"/>
        <w:gridCol w:w="269"/>
        <w:gridCol w:w="269"/>
        <w:gridCol w:w="269"/>
        <w:gridCol w:w="800"/>
        <w:gridCol w:w="384"/>
        <w:gridCol w:w="373"/>
        <w:gridCol w:w="477"/>
        <w:gridCol w:w="490"/>
        <w:gridCol w:w="269"/>
        <w:gridCol w:w="269"/>
        <w:gridCol w:w="373"/>
        <w:gridCol w:w="373"/>
        <w:gridCol w:w="374"/>
        <w:gridCol w:w="27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80"/>
        <w:gridCol w:w="580"/>
        <w:gridCol w:w="96"/>
        <w:gridCol w:w="96"/>
        <w:gridCol w:w="96"/>
        <w:gridCol w:w="96"/>
        <w:gridCol w:w="98"/>
        <w:gridCol w:w="98"/>
        <w:gridCol w:w="582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тыс.ваг/км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тыс.ваг/км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жиров, тыс.чел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Населенность, человек/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</w:t>
            </w:r>
          </w:p>
          <w:bookmarkEnd w:id="1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перевозкам, тыс.тенге</w:t>
            </w:r>
          </w:p>
          <w:bookmarkEnd w:id="145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локомотивной тяги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вагонов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осуществлением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пассажиров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 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перевозок пассажиров по социально значимым сообщениям с начала года по нарастанию</w:t>
      </w:r>
    </w:p>
    <w:bookmarkEnd w:id="151"/>
    <w:bookmarkStart w:name="z19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 20 __ года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2"/>
        <w:gridCol w:w="442"/>
        <w:gridCol w:w="442"/>
        <w:gridCol w:w="272"/>
        <w:gridCol w:w="442"/>
        <w:gridCol w:w="1313"/>
        <w:gridCol w:w="631"/>
        <w:gridCol w:w="613"/>
        <w:gridCol w:w="784"/>
        <w:gridCol w:w="613"/>
        <w:gridCol w:w="613"/>
        <w:gridCol w:w="614"/>
        <w:gridCol w:w="614"/>
        <w:gridCol w:w="614"/>
        <w:gridCol w:w="614"/>
        <w:gridCol w:w="614"/>
        <w:gridCol w:w="614"/>
        <w:gridCol w:w="614"/>
        <w:gridCol w:w="953"/>
      </w:tblGrid>
      <w:tr>
        <w:trPr/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  <w:bookmarkEnd w:id="156"/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  <w:bookmarkEnd w:id="157"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тыс.ваг/км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тыс.ваг/км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жиров, тыс.чел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903"/>
        <w:gridCol w:w="1252"/>
        <w:gridCol w:w="1252"/>
        <w:gridCol w:w="1252"/>
        <w:gridCol w:w="903"/>
        <w:gridCol w:w="1943"/>
        <w:gridCol w:w="1948"/>
        <w:gridCol w:w="19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 тыс.тенге</w:t>
            </w:r>
          </w:p>
          <w:bookmarkEnd w:id="165"/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долгосрочного субсидирования расходов, тыс.тенге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</w:t>
            </w:r>
          </w:p>
          <w:bookmarkEnd w:id="166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локомотивной тяги</w:t>
            </w:r>
          </w:p>
          <w:bookmarkEnd w:id="16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вагонов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перевозчиков,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экипировки вагонов мягким съемным инвентарем, съемным, сигнальным оборудованием, медицинскими принадлежностями и специальной одеждой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048"/>
        <w:gridCol w:w="367"/>
        <w:gridCol w:w="1283"/>
        <w:gridCol w:w="1283"/>
        <w:gridCol w:w="1283"/>
        <w:gridCol w:w="1283"/>
        <w:gridCol w:w="1283"/>
        <w:gridCol w:w="1284"/>
        <w:gridCol w:w="1284"/>
      </w:tblGrid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инвентаря</w:t>
            </w:r>
          </w:p>
          <w:bookmarkEnd w:id="175"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экипировки на один вагон (поезд)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производства КНР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Мягко-съемный инвентарь</w:t>
            </w:r>
          </w:p>
          <w:bookmarkEnd w:id="176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грязного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ковровых дорожек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купейный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Съемное оборудование</w:t>
            </w:r>
          </w:p>
          <w:bookmarkEnd w:id="177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Гардина на шторы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оконные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занавесок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Маршрутная доска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на вагон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Топор*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Кочерга для топки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для топки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Кочерга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для титана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туалетной бумаги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жидкого мыла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Мусорный ящик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Съемный инвентарь</w:t>
            </w:r>
          </w:p>
          <w:bookmarkEnd w:id="178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хозяйственное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 с бочком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моющих средств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 совком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для билетов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  <w:bookmarkEnd w:id="179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кипятка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для посуды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подстаканником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для мытья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  <w:bookmarkEnd w:id="180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Петарда*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принадлежности</w:t>
            </w:r>
          </w:p>
          <w:bookmarkEnd w:id="181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Носилки*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аварийная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текущая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Противопедикулезная укладка *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Ф-30*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дыхания *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</w:t>
            </w:r>
          </w:p>
          <w:bookmarkEnd w:id="182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Передник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брезентовые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расчет производится в целом по поезду, распределение по типам вагонов пропорционально пробегу вагонов в поезде.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перевозчиков,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 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экипировки вагонов производства вагонов "Тальго" мягким съемным инвентарем, съемным, сигнальным оборудованием, медицинскими принадлежностями и специальной одеждой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2055"/>
        <w:gridCol w:w="414"/>
        <w:gridCol w:w="1450"/>
        <w:gridCol w:w="1710"/>
        <w:gridCol w:w="1710"/>
        <w:gridCol w:w="1711"/>
        <w:gridCol w:w="2231"/>
      </w:tblGrid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  <w:bookmarkEnd w:id="185"/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месяц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экипировки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Тальго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Мягко-съемный инвентарь</w:t>
            </w:r>
          </w:p>
          <w:bookmarkEnd w:id="187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грязного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ковровых дорожек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купейный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душевых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Маршрутная доска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на вагон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Съемный инвентарь</w:t>
            </w:r>
          </w:p>
          <w:bookmarkEnd w:id="188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 с бочком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моющих средств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 совком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ковралана, сиденья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для билетов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  <w:bookmarkEnd w:id="189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для посуды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оборудование</w:t>
            </w:r>
          </w:p>
          <w:bookmarkEnd w:id="190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Петарда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принадлежности</w:t>
            </w:r>
          </w:p>
          <w:bookmarkEnd w:id="191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аварийная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текущая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Противопедикулезная укладка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Ф-30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Одежда</w:t>
            </w:r>
          </w:p>
          <w:bookmarkEnd w:id="192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Передник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перевозчиков,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 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на стирку и химическую чистку</w:t>
      </w:r>
      <w:r>
        <w:br/>
      </w:r>
      <w:r>
        <w:rPr>
          <w:rFonts w:ascii="Times New Roman"/>
          <w:b/>
          <w:i w:val="false"/>
          <w:color w:val="000000"/>
        </w:rPr>
        <w:t>мягкого съемного инвентаря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1611"/>
        <w:gridCol w:w="4733"/>
        <w:gridCol w:w="3102"/>
      </w:tblGrid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Rстирка/хим.чистка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обработки</w:t>
            </w:r>
          </w:p>
          <w:bookmarkEnd w:id="19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mмси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nобработки -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</w:p>
        </w:tc>
      </w:tr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отчистка</w:t>
            </w:r>
          </w:p>
          <w:bookmarkEnd w:id="19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купейный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</w:t>
            </w:r>
          </w:p>
          <w:bookmarkEnd w:id="19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грязного белья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рейс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солнечные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рейс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рейс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ковровых дорожек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рейс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186</w:t>
            </w:r>
          </w:p>
        </w:tc>
      </w:tr>
    </w:tbl>
    <w:bookmarkStart w:name="z36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предельных уровней цен (тарифов) на услуги по перевозке пассажиров по социально значимым сообщениям</w:t>
      </w:r>
    </w:p>
    <w:bookmarkEnd w:id="197"/>
    <w:bookmarkStart w:name="z36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3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предельных уровней цен (тарифов) на услуги по перевозке пассажиров по социально значимым сообщениям (далее – Методика) разработана в соответствии с подпунктом 34-22)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(далее – Закон) и определяет предельные уровни цен (тарифов) на услуги по перевозке пассажиров по социально значимым сообщениям.</w:t>
      </w:r>
    </w:p>
    <w:bookmarkEnd w:id="199"/>
    <w:bookmarkStart w:name="z3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настоящей Методики используются следующие понятия:</w:t>
      </w:r>
    </w:p>
    <w:bookmarkEnd w:id="200"/>
    <w:bookmarkStart w:name="z3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перевозок пассажиров по социально значимым сообщениям – денежные поступления от перевозки пассажиров железнодорожным транспортом;</w:t>
      </w:r>
    </w:p>
    <w:bookmarkEnd w:id="201"/>
    <w:bookmarkStart w:name="z36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действующих цен на перевозки пассажиров железнодорожным транспортом по социально значимым сообщениям – цены, установленные в соответствии с законодательством на перевозки пассажиров по социально значимым сообщениям на текущий финансовый год;</w:t>
      </w:r>
    </w:p>
    <w:bookmarkEnd w:id="202"/>
    <w:bookmarkStart w:name="z36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бюджетная заявка – совокупность документов, составляемых администратором бюджетных программ на очередной плановый период для обоснования объемов расходов;</w:t>
      </w:r>
    </w:p>
    <w:bookmarkEnd w:id="203"/>
    <w:bookmarkStart w:name="z3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204"/>
    <w:bookmarkStart w:name="z37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отчетный финансовый год – год, предшествующий текущему финансовому году планового периода;</w:t>
      </w:r>
    </w:p>
    <w:bookmarkEnd w:id="205"/>
    <w:bookmarkStart w:name="z3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плановый период – три финансовых года, следующих за текущим финансовым годом;</w:t>
      </w:r>
    </w:p>
    <w:bookmarkEnd w:id="206"/>
    <w:bookmarkStart w:name="z3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перевезено пассажиров – показатель, соответствующий числу отправленных пассажиров по социально значимым сообщениям с учетом средней дальности перевозки;</w:t>
      </w:r>
    </w:p>
    <w:bookmarkEnd w:id="207"/>
    <w:bookmarkStart w:name="z3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населенность поезда – показатель использования пассажирами имеющихся мест в вагонах на всем пути следования поезда;</w:t>
      </w:r>
    </w:p>
    <w:bookmarkEnd w:id="208"/>
    <w:bookmarkStart w:name="z3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динамическое ценообразование – дифференциация стоимости проезда в пассажирских поездах в зависимости от периода совершения покупки (количество дней до отправления поезда), от уровня загрузки (количество свободных мест), от спроса и неравномерности спроса (в зависимости от дней недели, времени отправления и прибытия);</w:t>
      </w:r>
    </w:p>
    <w:bookmarkEnd w:id="209"/>
    <w:bookmarkStart w:name="z3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проезда пассажиров – цена проезда пассажира в поездах со станции отправления до станции назначения;</w:t>
      </w:r>
    </w:p>
    <w:bookmarkEnd w:id="210"/>
    <w:bookmarkStart w:name="z3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билета – часть стоимости проезда, которая определяется как сумма платежей, начисленных за перевозку пассажира по всем железным дорогам маршрута следования;</w:t>
      </w:r>
    </w:p>
    <w:bookmarkEnd w:id="211"/>
    <w:bookmarkStart w:name="z3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стоимость плацкарты – часть стоимости проезда, которая определяется за общее расстояние перевозки пассажира и включает в себя плату за пользование вагоном и обслуживание пассажира в пути следования;</w:t>
      </w:r>
    </w:p>
    <w:bookmarkEnd w:id="212"/>
    <w:bookmarkStart w:name="z37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 - межотраслевую координацию;</w:t>
      </w:r>
    </w:p>
    <w:bookmarkEnd w:id="213"/>
    <w:bookmarkStart w:name="z3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матрица динамического ценообразования – таблица с указанием понижающих/базовых/повышающих коэффициентов, применяемых к базовому тарифу в зависимости от периода совершения покупки и уровня загрузки поезда.</w:t>
      </w:r>
    </w:p>
    <w:bookmarkEnd w:id="214"/>
    <w:bookmarkStart w:name="z3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Методика:</w:t>
      </w:r>
    </w:p>
    <w:bookmarkEnd w:id="215"/>
    <w:bookmarkStart w:name="z3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применяется при расчете стоимости проезда пассажиров в поездах, курсирующих по социально значимым межобластным, межрайонным (междугородним внутриобластным) и пригородным сообщениям;</w:t>
      </w:r>
    </w:p>
    <w:bookmarkEnd w:id="216"/>
    <w:bookmarkStart w:name="z3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применяется при подготовке бюджетной заявки уполномоченным органом в рамках бюджетной программы по организации пассажирских перевозок по социально значимым межобластным сообщениям (далее – бюджетная заявка уполномоченного органа);</w:t>
      </w:r>
    </w:p>
    <w:bookmarkEnd w:id="217"/>
    <w:bookmarkStart w:name="z3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применяется при подготовке бюджетной заявки местным исполнительным органом в рамках бюджетных программ по организации пассажирских перевозок по социально значимым межрайонным (междугородным внутриобластным), а также железнодорожным пригородным сообщениям (далее – бюджетная заявка местного исполнительного органа).</w:t>
      </w:r>
    </w:p>
    <w:bookmarkEnd w:id="218"/>
    <w:bookmarkStart w:name="z38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проезда пассажиров в поездах, курсирующих по социально значимым межобластным, межрайонным (междугородним внутриобластным) и пригородным сообщениям</w:t>
      </w:r>
    </w:p>
    <w:bookmarkEnd w:id="219"/>
    <w:bookmarkStart w:name="z3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Базовая стоимость проезда пассажиров в пассажирских поездах, курсирующих по социально значимым межобластным, межрайонным (междугородним внутриобластным) сообщениям, определяется по формуле:</w:t>
      </w:r>
    </w:p>
    <w:bookmarkEnd w:id="220"/>
    <w:bookmarkStart w:name="z3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4559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2"/>
    <w:bookmarkStart w:name="z3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база.проезд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базовая стоимость проезда пассажиров в поездах, курсирующих по социально значимым межобластным сообщениям, от станции отправления до станции назначения определяется в швейцарских франках;</w:t>
      </w:r>
    </w:p>
    <w:bookmarkEnd w:id="223"/>
    <w:bookmarkStart w:name="z3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бил.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стоимость билета, установленная на основе базовых ставок Межгосударственного пассажирского базового тарифа исходя от расстояния, направления, категории поезда и типа вагона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февраля 1995 года № 203 "О тарифах на перевозки пассажиров, багажа и гpузобагажа железнодорожным транспортом"; </w:t>
      </w:r>
    </w:p>
    <w:bookmarkEnd w:id="224"/>
    <w:bookmarkStart w:name="z3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плац.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плацкарты, установленная на основе базовых ставок Межгосударственного пассажирского базового тарифа исходя от расстояния направления пассажира, категории поезда* и типа вагона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февраля 1995 года № 203 "О тарифах на перевозки пассажиров, багажа и гpузобагажа железнодорожным транспортом";</w:t>
      </w:r>
    </w:p>
    <w:bookmarkEnd w:id="225"/>
    <w:bookmarkStart w:name="z3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ф.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швейцарского франка в тенге для определения стоимости проезда пассажиров в поездах, курсирующих по социально значимым межобластным сообщениям (пересчет валюты межгосударственного пассажирского тарифа (швейцарского франка) в тенге, производится по официальному курсу Национального Банка Республики Казахстан на 1 октября 2002 года);</w:t>
      </w:r>
    </w:p>
    <w:bookmarkEnd w:id="226"/>
    <w:bookmarkStart w:name="z3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ставка налога на добавленную стоимость, установленная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</w:p>
    <w:bookmarkEnd w:id="227"/>
    <w:bookmarkStart w:name="z3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присвоения поезду категории "фирменный" в соответствии с Национальным стандартом Республики Казахстан применяются соответствующие базовые ставки Межгосударственного пассажирского базового тарифа.</w:t>
      </w:r>
    </w:p>
    <w:bookmarkEnd w:id="228"/>
    <w:bookmarkStart w:name="z3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Базовая стоимость проезда пассажиров в пригородных поездах, курсирующих по социально значимым межобластным, межрайонным (междугородним внутриобластным), пригородным сообщениям и электро-, дизель поездам, определяется по формуле:</w:t>
      </w:r>
    </w:p>
    <w:bookmarkEnd w:id="229"/>
    <w:bookmarkStart w:name="z3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3365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1"/>
    <w:bookmarkStart w:name="z3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база.проезд</w:t>
      </w:r>
      <w:r>
        <w:rPr>
          <w:rFonts w:ascii="Times New Roman"/>
          <w:b w:val="false"/>
          <w:i w:val="false"/>
          <w:color w:val="000000"/>
          <w:sz w:val="28"/>
        </w:rPr>
        <w:t>– базовая стоимость проезда пассажиров в поездах, курсирующих по социально значимым межобластным, межрайонным (междугородним внутриобластным), пригородным сообщениям и электро-, дизель поездам, от станции отправления до станции назначения определяется в тенге;</w:t>
      </w:r>
    </w:p>
    <w:bookmarkEnd w:id="232"/>
    <w:bookmarkStart w:name="z3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база.тариф</w:t>
      </w:r>
      <w:r>
        <w:rPr>
          <w:rFonts w:ascii="Times New Roman"/>
          <w:b w:val="false"/>
          <w:i w:val="false"/>
          <w:color w:val="000000"/>
          <w:sz w:val="28"/>
        </w:rPr>
        <w:t>– базовый тариф проезда пассажиров в поездах, курсирующих по социально значимым межобластным, межрайонным (междугородним внутриобластным), пригородным сообщениям и электро-, дизель поездам в размере 4,64 тенге за 1 километр;</w:t>
      </w:r>
    </w:p>
    <w:bookmarkEnd w:id="233"/>
    <w:bookmarkStart w:name="z3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ставка налога на добавленную стоимость, установленная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кодекс)".;</w:t>
      </w:r>
    </w:p>
    <w:bookmarkEnd w:id="234"/>
    <w:bookmarkStart w:name="z4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комф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повышенной комфортности в межрайонных (междугородним внутриобластным), пригородным сообщениям и электро-, дизель поездам в первом классе 1,71, втором - 1,59, третьем - 1,33, в межобластном в первом классе 1,56, втором - 1,46, третьем - 1,21.</w:t>
      </w:r>
    </w:p>
    <w:bookmarkEnd w:id="235"/>
    <w:bookmarkStart w:name="z4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базовой стоимости проезда пассажиров в поездах, курсирующих по социально значимым межобластным, межрайонным (междугородним внутриобластным) и пригородным сообщениям, устанавливаются следующие коэффициенты:</w:t>
      </w:r>
    </w:p>
    <w:bookmarkEnd w:id="236"/>
    <w:bookmarkStart w:name="z4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индексации, размер увеличения (снижения) которого предусмотрен в Договоре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237"/>
    <w:bookmarkStart w:name="z4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понижающие/повышающие коэффициенты в соответствии с матрицами динамического ценообразования.</w:t>
      </w:r>
    </w:p>
    <w:bookmarkEnd w:id="238"/>
    <w:bookmarkStart w:name="z4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Матрица динамического ценообразования устанавливается:</w:t>
      </w:r>
    </w:p>
    <w:bookmarkEnd w:id="239"/>
    <w:bookmarkStart w:name="z4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поездов межобластного сообщения в соответствии с матрицей динамического ценообразования для поездов с населенностью поезда более 70% согласно приложению 1 к настоящей Методике и в соответствии с матрицей динамического ценообразования для поездов с населенностью поезда менее 70% согласно приложению 2 к настоящей Методике;</w:t>
      </w:r>
    </w:p>
    <w:bookmarkEnd w:id="240"/>
    <w:bookmarkStart w:name="z4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пригородных поездов, в том числе с общими вагонами, электро-, дизель поездов в соответствии с матрицей динамического ценообразования для пригородных поездов, в том числе с общими вагонами, электро-, дизель поездов согласно приложению 3 к настоящей Методике.</w:t>
      </w:r>
    </w:p>
    <w:bookmarkEnd w:id="241"/>
    <w:bookmarkStart w:name="z4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проезда пассажиров в поездах, курсирующих по социально значимым межобластным, межрайонным (междугородним внутриобластным) и пригородным сообщениям, определяется по формуле:</w:t>
      </w:r>
    </w:p>
    <w:bookmarkEnd w:id="242"/>
    <w:bookmarkStart w:name="z4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3022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4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проезд</w:t>
      </w:r>
      <w:r>
        <w:rPr>
          <w:rFonts w:ascii="Times New Roman"/>
          <w:b w:val="false"/>
          <w:i w:val="false"/>
          <w:color w:val="000000"/>
          <w:sz w:val="28"/>
        </w:rPr>
        <w:t>– стоимость проезда пассажиров в поездах, курсирующих по социально значимым межобластным, межрайонным (междугородним внутриобластным) и пригородным сообщениям;</w:t>
      </w:r>
    </w:p>
    <w:bookmarkEnd w:id="244"/>
    <w:bookmarkStart w:name="z4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инд.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индексации размер увеличения (снижения) которого предусмотрен в Договоре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245"/>
    <w:bookmarkStart w:name="z4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дтр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понижающие/повышающие коэффициенты в соответствии с матрицами динамического ценообразования.</w:t>
      </w:r>
    </w:p>
    <w:bookmarkEnd w:id="246"/>
    <w:bookmarkStart w:name="z41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предельных уровней цен (тарифов) на услуги по перевозке пассажиров по социально значимым сообщениям</w:t>
      </w:r>
    </w:p>
    <w:bookmarkEnd w:id="247"/>
    <w:bookmarkStart w:name="z4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уровни цен (тарифов) на услуги по перевозке пассажиров по социально значимым сообщениям определяется по следующей формуле:</w:t>
      </w:r>
    </w:p>
    <w:bookmarkEnd w:id="248"/>
    <w:bookmarkStart w:name="z4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5651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250"/>
    <w:bookmarkStart w:name="z41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пов.цен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предельный уровень повышения цен (тарифов) на услуги по перевозке пассажиров по социально значимым сообщениям;</w:t>
      </w:r>
    </w:p>
    <w:bookmarkEnd w:id="251"/>
    <w:bookmarkStart w:name="z4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перевозчика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перевозчика, рассчитанные в соответствии с Методикой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(зарегистрированный в Реестре государственной регистрации нормативных правовых актов за № 11541) (далее – Методика);</w:t>
      </w:r>
    </w:p>
    <w:bookmarkEnd w:id="252"/>
    <w:bookmarkStart w:name="z4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перевоз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доходы от перевозки пассажиров рассчитанные в соответствии с Методикой;</w:t>
      </w:r>
    </w:p>
    <w:bookmarkEnd w:id="253"/>
    <w:bookmarkStart w:name="z4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проезд.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доходов от перевозки пассажиров по поезду соответствующего типа вагона, поезда, курсирующие по всем социально значимым сообщениям (межобластным, межрайонным, междугородним внутриобластным и пригородным), рассчитанная в соответствии с Методикой. </w:t>
      </w:r>
    </w:p>
    <w:bookmarkEnd w:id="254"/>
    <w:bookmarkStart w:name="z4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утв.бюдж.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одобренная протоколом Республиканской бюджетной комиссии и бюджетных комиссии областей, города республиканского значения, столицы, районов (городов областного значения) сумма субсидий на плановый период по программе "Субсидирование железнодорожных пассажирских перевозок по социально значимым сообщениям".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цен (тарифов)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2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динамического ценообразования для поездов с населенностью поезда более 70%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1795"/>
        <w:gridCol w:w="1795"/>
        <w:gridCol w:w="1795"/>
        <w:gridCol w:w="1414"/>
        <w:gridCol w:w="1415"/>
        <w:gridCol w:w="1415"/>
      </w:tblGrid>
      <w:tr>
        <w:trPr>
          <w:trHeight w:val="30" w:hRule="atLeast"/>
        </w:trPr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занятия мест</w:t>
            </w:r>
          </w:p>
          <w:bookmarkEnd w:id="2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периода, (дней до отправления)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44-30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0-10%</w:t>
            </w:r>
          </w:p>
          <w:bookmarkEnd w:id="258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  <w:bookmarkEnd w:id="25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  <w:bookmarkEnd w:id="26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  <w:bookmarkEnd w:id="261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  <w:bookmarkEnd w:id="26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  <w:bookmarkEnd w:id="26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61-70%</w:t>
            </w:r>
          </w:p>
          <w:bookmarkEnd w:id="264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71-80%</w:t>
            </w:r>
          </w:p>
          <w:bookmarkEnd w:id="26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81-90%</w:t>
            </w:r>
          </w:p>
          <w:bookmarkEnd w:id="26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91-100%</w:t>
            </w:r>
          </w:p>
          <w:bookmarkEnd w:id="267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цен (тарифов)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3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динамического ценообразования для поездов с населенностью поезда менее 70%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1795"/>
        <w:gridCol w:w="1795"/>
        <w:gridCol w:w="1795"/>
        <w:gridCol w:w="1414"/>
        <w:gridCol w:w="1415"/>
        <w:gridCol w:w="1415"/>
      </w:tblGrid>
      <w:tr>
        <w:trPr>
          <w:trHeight w:val="30" w:hRule="atLeast"/>
        </w:trPr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занятия мест</w:t>
            </w:r>
          </w:p>
          <w:bookmarkEnd w:id="2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периода, (дней до отправления)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44-30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0-10%</w:t>
            </w:r>
          </w:p>
          <w:bookmarkEnd w:id="27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  <w:bookmarkEnd w:id="271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  <w:bookmarkEnd w:id="27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  <w:bookmarkEnd w:id="27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  <w:bookmarkEnd w:id="274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  <w:bookmarkEnd w:id="27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61-70%</w:t>
            </w:r>
          </w:p>
          <w:bookmarkEnd w:id="27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71-80%</w:t>
            </w:r>
          </w:p>
          <w:bookmarkEnd w:id="277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81-90%</w:t>
            </w:r>
          </w:p>
          <w:bookmarkEnd w:id="278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91-100%</w:t>
            </w:r>
          </w:p>
          <w:bookmarkEnd w:id="27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цен (тарифов)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5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динамического ценообразования для пригородных поездов,</w:t>
      </w:r>
      <w:r>
        <w:br/>
      </w:r>
      <w:r>
        <w:rPr>
          <w:rFonts w:ascii="Times New Roman"/>
          <w:b/>
          <w:i w:val="false"/>
          <w:color w:val="000000"/>
        </w:rPr>
        <w:t>в том числе с общими вагонами, электро-, дизель поездов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1559"/>
        <w:gridCol w:w="1559"/>
        <w:gridCol w:w="1559"/>
        <w:gridCol w:w="1559"/>
        <w:gridCol w:w="1560"/>
        <w:gridCol w:w="1560"/>
      </w:tblGrid>
      <w:tr>
        <w:trPr>
          <w:trHeight w:val="3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занятия мест</w:t>
            </w:r>
          </w:p>
          <w:bookmarkEnd w:id="2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периода, (дней до отправления)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0-10%</w:t>
            </w:r>
          </w:p>
          <w:bookmarkEnd w:id="282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  <w:bookmarkEnd w:id="283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  <w:bookmarkEnd w:id="284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  <w:bookmarkEnd w:id="285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  <w:bookmarkEnd w:id="286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  <w:bookmarkEnd w:id="287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61-70%</w:t>
            </w:r>
          </w:p>
          <w:bookmarkEnd w:id="288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71-80%</w:t>
            </w:r>
          </w:p>
          <w:bookmarkEnd w:id="289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81-90%</w:t>
            </w:r>
          </w:p>
          <w:bookmarkEnd w:id="290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91-100%</w:t>
            </w:r>
          </w:p>
          <w:bookmarkEnd w:id="291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