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70eb" w14:textId="e4e7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учета налогов на продукты и импорт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12 октября 2017 года № 145. Зарегистрирован в Министерстве юстиции Республики Казахстан 1 ноября 2017 года № 15957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подпунктом 258)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налогов на продукты и импорт.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национальных счетов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(Керимханова Г. М.).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 октября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2017 года № 145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учета налогов на продукты и импорт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учета налогов на продукты и импорт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 (далее – Закон).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предназначена для ведения учета налогов на продукты и импорт в соответствии с Системой национальных счетов 2008 года (далее – СНС 2008), подготовленной Международным Валютным Фондом, Организацией экономического сотрудничества и развития, Статистическим бюро Европейских сообществ, Организацией Объединенных Наций и Всемирным банком.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Методика применяется Комитетом по статистике Министерства национальной экономики Республики Казахстан при проведении расчета валового внутреннего продукта.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Информационной базой для учета налогов на продукты и импорт являются: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официальная статистическая информация;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административные данные административных источников.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Классификация и отражение налогов на продукты и импорт в Системе национальных счетов 2008 года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Классификация налогов включает: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налоги на продукты: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добавленную стоимость (далее – НДС);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и пошлины на импорт, исключая НДС;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экспорт;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продукты, исключая: НДС, налоги на импорт и экспорт;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другие налоги на производство.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налогов на продукты и импорт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Налоги на продукты включают налоги на товары и услуги и подлежат уплате на момент: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товаров и услуг;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продажи или импорта;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экспорта или сдачи в аренду;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передачи в качестве трансферта;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поставки другим единицам;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для собственного потребления или накопления.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Налоги отражаются по методу начислений при осуществлении соответствующих видов деятельности, операций или событий, приводящих к возникновению налогового обязательства.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Время отражения налога совпадает с моментом возникновения налогового обязательства. Налог на продажу, трансферт или использование продукции отражается в счетах на момент продажи, трансферта или использования.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Измерение налогов ограничивается фактически уплаченными налогами, без учета неоплаченных налоговых обязательств. Фактические налоговые платежи регистрируются на основе метода начислений в результате возникновения налоговых обязательств.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Расчет налогов на продукты и импорт в постоянных ценах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Расчеты налогов в постоянных ценах осуществляются по следующим видам: НДС, акцизы, таможенные платежи, рентный налог на экспорт от организаций нефтяного сектора и прочие налоги на продукты.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Расчет НДС в постоянных ценах базируется на компонентах СНС 2008, которые генерируют НДС: расходы домашних хозяйств на конечное потребление, валовое накопление основного капитала, промежуточное потребление.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Расчет НДС в постоянных ценах осуществляется следующим образом: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сумма НДС разбивается в соответствии с компонентами таблицы "Ресурсы-Использование"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рассчитывается НДС в постоянных ценах по расходам домашних хозяйств на конечное потребление, валовому накоплению основного капитала (далее – ВНОК) и промежуточному потреблению путем дефлятирования каждой группы товаров через соответствующие индексы цен по формуле: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51943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8001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соответствующий НДС в постоянных ценах (текущий период в цене базисного периода);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7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соответствующий НДС в текущем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дефлятор.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дефлятора используются: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расходов на конечное потребление – индексы потребительских цен;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ВНОК – индексы цен производителей, цен импортных поступлений и потребительских цен;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промежуточного потребления – индексы цен производителей, потребительских цен;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рассчитывается индекс физического объема НДС по расходам домашних хозяйств на конечное потребление, ВНОК и промежуточному потреблению по формуле: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3213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381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индекс физического объема соответствующего НДС;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747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соответствующий НДС в постоянных ценах (текущий период в цене базисного периода);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660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соответствующий НДС в базисном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рассчитывается взвешенный индекс физического объема НДС по структуре базового периода;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экстраполирование НДС предыдущего периода взвешенным индексом физического объема по формуле: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51435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8128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НДС в постоянных ценах (текущий период в цене базисного периода);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74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НДС в базисном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взвешенный индекс физического объема НДС.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Расчет акцизов в постоянных ценах осуществляется методом дефлятирования акцизов текущего периода на индексы изменения ставок по следующей формуле: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51816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8001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акцизы в постоянных ценах (текущий период в цене базисного периода);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620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акцизы в текущем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ИИС – индекс изменения налоговой ставки.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индекса изменения налоговой ставки осуществляется по следующей формуле: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53213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ИИС – индекс изменения налоговой ставки;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НСТ – налоговая ставка на товарную группу в период t и t-1.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Расчет таможенных платежей в постоянных ценах осуществляется дефлятированием таможенных платежей текущего периода индексами цен экспортных поставок и импортных поступлений: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50800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11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таможенные платежи в постоянных ценах (текущий период в цене базисного периода);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493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таможенные платежи в текущем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ИЦ</w:t>
      </w:r>
      <w:r>
        <w:rPr>
          <w:rFonts w:ascii="Times New Roman"/>
          <w:b w:val="false"/>
          <w:i w:val="false"/>
          <w:color w:val="000000"/>
          <w:vertAlign w:val="subscript"/>
        </w:rPr>
        <w:t>ЭИ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 цен экспортных поставок (импортных поступлений).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Расчет рентного налога на экспорт от организаций нефтяного сектора в постоянных ценах осуществляется: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дефлятированием с помощью индекса цен экспортных поставок: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51308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620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величина рентного налога на экспорт от организаций нефтяного сектора в постоянных ценах (текущий период в цене базисного периода);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838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величина рентного налога на экспорт от организаций нефтяного сектора в текущем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ИЦ</w:t>
      </w:r>
      <w:r>
        <w:rPr>
          <w:rFonts w:ascii="Times New Roman"/>
          <w:b w:val="false"/>
          <w:i w:val="false"/>
          <w:color w:val="000000"/>
          <w:vertAlign w:val="subscript"/>
        </w:rPr>
        <w:t>Э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 цен экспортных поставок.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экстраполированием суммы рентного налога на экспорт на индекс физического объема экспорта сырой нефти: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51308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620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величина рентного налога на экспорт от организаций нефтяного сектора в постоянных ценах (текущий период в цене базисного периода);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6858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величина рентного налога на экспорт от организаций нефтяного сектора в базисном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индекс физического объема экспорта сырой нефти.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Прочие налоги на продукты рассчитываются в постоянных ценах методом дефлятирования соответствующими индексами потребительских цен.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Расчет индекса физического объема по налогам на продукты и импорт осуществляется путем взвешивания видов налогов на продукты и импорт по структуре базового периода.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учета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продукты и импорт</w:t>
            </w:r>
          </w:p>
        </w:tc>
      </w:tr>
    </w:tbl>
    <w:bookmarkStart w:name="z10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налогов на продукты и импорт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НДС;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акцизы;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плата за пользование водными ресурсами поверхностных источников;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рентный налог на экспорт, за исключением поступлений от организаций нефтяного сектора;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рентный налог на экспорт от организаций нефтяного сектора;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сбор с аукционов;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сбор за проезд автотранспортных средств по территории Республики Казахстан;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плата за размещение наружной (визуальной) рекламы;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налог на игорный бизнес;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таможенные платежи;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специальные, антидемпинговые, компенсационные пошлины;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специальные защитные, антидемпинговые и компенсационные пошлины, не подлежащие распределению.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учета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продукты и импорт</w:t>
            </w:r>
          </w:p>
        </w:tc>
      </w:tr>
    </w:tbl>
    <w:bookmarkStart w:name="z12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Компоненты таблицы "Ресурсы-Использование"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5924"/>
        <w:gridCol w:w="874"/>
        <w:gridCol w:w="2221"/>
        <w:gridCol w:w="1548"/>
      </w:tblGrid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bookmarkEnd w:id="111"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продукции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Промежуточное потребление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 домашних хозяйств на конечное потребление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Валовое накопление основного капитала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  <w:bookmarkEnd w:id="112"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сельского, лесного и рыбного хозяйства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  <w:bookmarkEnd w:id="113"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горнодобывающей промышленности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  <w:bookmarkEnd w:id="114"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обрабатывающей промышленности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  <w:bookmarkEnd w:id="115"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Электроэнергия, газ, пар и воздушное кондиционирование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bookmarkEnd w:id="116"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услуги по сбору и удалению отходов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  <w:bookmarkEnd w:id="117"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  <w:bookmarkEnd w:id="118"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оптовой и розничной; услуги по ремонту автомобилей и мотоциклов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  <w:bookmarkEnd w:id="119"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транспорта, складского хозяйства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20"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  <w:bookmarkEnd w:id="121"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информации и связи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  <w:bookmarkEnd w:id="122"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финансовые и страховые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  <w:bookmarkEnd w:id="123"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операциям с недвижимым имуществом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  <w:bookmarkEnd w:id="124"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профессиональные, научные и технические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bookmarkEnd w:id="125"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административного и вспомогательного обслуживания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  <w:bookmarkEnd w:id="126"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государственного управления и обороны; услуги по обязательному социальному обеспечению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  <w:bookmarkEnd w:id="127"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образования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  <w:bookmarkEnd w:id="128"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здравоохранения и социального обслуживания населения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  <w:bookmarkEnd w:id="129"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искусства, развлечений и отдыха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  <w:bookmarkEnd w:id="130"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прочие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  <w:bookmarkEnd w:id="131"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домашних хозяйств, нанимающих домашнюю прислугу и услуги по производству товаров и услуг для собственного потребления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  <w:bookmarkEnd w:id="132"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экстерриториальных организаций и органов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