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5a503c" w14:textId="b5a503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установления охранных зон объектов тепловых сетей и особых условий использования земельных участков, расположенных в границах таких зон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энергетики Республики Казахстан от 28 сентября 2017 года № 331. Зарегистрирован в Министерстве юстиции Республики Казахстан 30 октября 2017 года № 15941.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348)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 о Министерстве энергетики Республики Казахстан, утвержденного постановлением Правительства Республики Казахстан от 19 сентября 2014 года № 994,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приказа и.о. Министра энергетики РК от 23.12.2024 </w:t>
      </w:r>
      <w:r>
        <w:rPr>
          <w:rFonts w:ascii="Times New Roman"/>
          <w:b w:val="false"/>
          <w:i w:val="false"/>
          <w:color w:val="000000"/>
          <w:sz w:val="28"/>
        </w:rPr>
        <w:t>№ 483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установления охранных зон объектов тепловых сетей и особых условий использования земельных участков, расположенных в границах таких зон.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электроэнергетики и угольной промышленности Министерства энергетики Республики Казахстан в установленном законодательством Республики Казахстан порядке обеспечить: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государственную регистрацию настоящего приказа в Министерстве юстиции Республики Казахстан; 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 Министерства юстиции Республики Казахстан"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дня государственной регистрации настоящего приказа направление его копии на официальное опубликование в периодические печатные издания;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приказа на официальном интернет-ресурсе Министерства энергетики Республики Казахстан;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энергетики Республики Казахстан сведений об исполнении мероприятий, предусмотренных подпунктами 2), 3) и 4) настоящего пункта.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энергетики Республики Казахстан.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энергетики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Бозумбаев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4" w:id="10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Заместитель Премьер-Министра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 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Министр сельского хозяйства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 А. Мырзахметов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11 октября 2017 года</w:t>
      </w:r>
    </w:p>
    <w:p>
      <w:pPr>
        <w:spacing w:after="0"/>
        <w:ind w:left="0"/>
        <w:jc w:val="both"/>
      </w:pPr>
      <w:bookmarkStart w:name="z15" w:id="11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Министр по инвестициям и развитию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 Ж. Қасымбек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29 сентября 2017 года</w:t>
      </w:r>
    </w:p>
    <w:p>
      <w:pPr>
        <w:spacing w:after="0"/>
        <w:ind w:left="0"/>
        <w:jc w:val="both"/>
      </w:pPr>
      <w:bookmarkStart w:name="z16" w:id="12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Министр внутренних 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 К. Касымов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5 октября 2017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энергетики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сентября 2017 года № 331</w:t>
            </w:r>
          </w:p>
        </w:tc>
      </w:tr>
    </w:tbl>
    <w:bookmarkStart w:name="z18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установления охранных зон объектов тепловых сетей и особых условий использования земельных участков, расположенных в границах таких зон</w:t>
      </w:r>
    </w:p>
    <w:bookmarkEnd w:id="13"/>
    <w:bookmarkStart w:name="z19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Правила установления охранных зон объектов тепловых сетей и особых условий использования земельных участков, расположенных в границах таких зон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348)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 о Министерстве энергетики Республики Казахстан, утвержденного постановлением Правительства Республики Казахстан от 19 сентября 2014 года № 994, и определяют порядок установления охранных зон объектов тепловых сетей и особых условий использования земельных участков, расположенных в границах таких зон.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приказа и.о. Министра энергетики РК от 23.12.2024 </w:t>
      </w:r>
      <w:r>
        <w:rPr>
          <w:rFonts w:ascii="Times New Roman"/>
          <w:b w:val="false"/>
          <w:i w:val="false"/>
          <w:color w:val="000000"/>
          <w:sz w:val="28"/>
        </w:rPr>
        <w:t>№ 483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понятия и определения: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тепловые сети – совокупность устройств, предназначенных для передачи тепловой энергии и (или) теплоносителя от источников тепловой энергии до теплопотребляющих установок, включая центральные тепловые пункты и насосные станции;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охранная зона тепловых сетей – земельные участки, отведенные в целях обеспечения сохранности тепловых сетей, создания нормальных условий эксплуатации, предотвращения их повреждений, а также несчастных случаев среди населения, оказавшегося в охранной зоне этих сетей.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Иные понятия и определения, используемые в настоящих Правилах, применяются в соответствии с законодательством Республики Казахстан в области электроэнергетики.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Настоящие Правила распространяются на все действующие, проектируемые, строящиеся и модернизируемые тепловые сети Республики Казахстан и исполняются на ее территории юридическими и физическими лицами.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состояния охранной зоны тепловых сетей обеспечивается организациями, в ведении которых находятся эти сети путем плановых, периодических, а также внеплановых осмотров при возникновении технологических нарушений в сетях.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Охранные зоны тепловых сетей устанавливаются без изъятия земельных участков у собственников земельных участков и землепользователей.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Физические и юридические лица, в том числе государственные органы, филиалы и представительства юридических лиц, принимают меры для обеспечения безопасности и сохранности тепловых сетей, в том числе проходящих по их территории.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Споры между организациями, в ведении которых находятся тепловые сети, и физическими и юридическими лицами (их филиалами и представительствами), решаются в порядке, установленном гражданским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законодательством 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Казахстан.</w:t>
      </w:r>
    </w:p>
    <w:bookmarkEnd w:id="24"/>
    <w:bookmarkStart w:name="z30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установления охранных зон объектов тепловых сетей и особых условий использования земельных участков, расположенных в границах таких зон</w:t>
      </w:r>
    </w:p>
    <w:bookmarkEnd w:id="25"/>
    <w:bookmarkStart w:name="z31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Порядок установления охранных</w:t>
      </w:r>
    </w:p>
    <w:bookmarkEnd w:id="26"/>
    <w:bookmarkStart w:name="z32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зон объектов тепловых сетей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Для обеспечения сохранности, создания нормальных условий эксплуатации тепловых сетей и предотвращения несчастных случаев отводятся земельные участки, устанавливаются охранные зоны, минимально допустимые расстояния от тепловых сетей до зданий и сооружений.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Земельные участки на период строительства и эксплуатации тепловых сетей отводятся в порядке, установленном законодательством в сфере земельных отношений Республики Казахстан.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Охранные зоны тепловых сетей устанавливаются в виде участка земли вдоль трассы от наружной грани строительных конструкций в обе стороны до зданий, сооружений и инженерных сетей при диаметре трубопроводов (далее –Д</w:t>
      </w:r>
      <w:r>
        <w:rPr>
          <w:rFonts w:ascii="Times New Roman"/>
          <w:b w:val="false"/>
          <w:i w:val="false"/>
          <w:color w:val="000000"/>
          <w:vertAlign w:val="subscript"/>
        </w:rPr>
        <w:t>у</w:t>
      </w:r>
      <w:r>
        <w:rPr>
          <w:rFonts w:ascii="Times New Roman"/>
          <w:b w:val="false"/>
          <w:i w:val="false"/>
          <w:color w:val="000000"/>
          <w:sz w:val="28"/>
        </w:rPr>
        <w:t>):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надземная прокладка: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</w:t>
      </w:r>
      <w:r>
        <w:rPr>
          <w:rFonts w:ascii="Times New Roman"/>
          <w:b w:val="false"/>
          <w:i w:val="false"/>
          <w:color w:val="000000"/>
          <w:vertAlign w:val="subscript"/>
        </w:rPr>
        <w:t>у</w:t>
      </w:r>
      <w:r>
        <w:rPr>
          <w:rFonts w:ascii="Times New Roman"/>
          <w:b w:val="false"/>
          <w:i w:val="false"/>
          <w:color w:val="000000"/>
          <w:sz w:val="28"/>
        </w:rPr>
        <w:t xml:space="preserve"> &lt; 200 мм - 10 м;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</w:t>
      </w:r>
      <w:r>
        <w:rPr>
          <w:rFonts w:ascii="Times New Roman"/>
          <w:b w:val="false"/>
          <w:i w:val="false"/>
          <w:color w:val="000000"/>
          <w:vertAlign w:val="subscript"/>
        </w:rPr>
        <w:t>у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200 до 500 мм - 20 м;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</w:t>
      </w:r>
      <w:r>
        <w:rPr>
          <w:rFonts w:ascii="Times New Roman"/>
          <w:b w:val="false"/>
          <w:i w:val="false"/>
          <w:color w:val="000000"/>
          <w:vertAlign w:val="subscript"/>
        </w:rPr>
        <w:t>у</w:t>
      </w:r>
      <w:r>
        <w:rPr>
          <w:rFonts w:ascii="Times New Roman"/>
          <w:b w:val="false"/>
          <w:i w:val="false"/>
          <w:color w:val="000000"/>
          <w:sz w:val="28"/>
        </w:rPr>
        <w:t xml:space="preserve"> &gt; 500 мм - 25 м;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подземная прокладка: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</w:t>
      </w:r>
      <w:r>
        <w:rPr>
          <w:rFonts w:ascii="Times New Roman"/>
          <w:b w:val="false"/>
          <w:i w:val="false"/>
          <w:color w:val="000000"/>
          <w:vertAlign w:val="subscript"/>
        </w:rPr>
        <w:t>у</w:t>
      </w:r>
      <w:r>
        <w:rPr>
          <w:rFonts w:ascii="Times New Roman"/>
          <w:b w:val="false"/>
          <w:i w:val="false"/>
          <w:color w:val="000000"/>
          <w:sz w:val="28"/>
        </w:rPr>
        <w:t xml:space="preserve"> &lt; 500 мм - 5 м;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</w:t>
      </w:r>
      <w:r>
        <w:rPr>
          <w:rFonts w:ascii="Times New Roman"/>
          <w:b w:val="false"/>
          <w:i w:val="false"/>
          <w:color w:val="000000"/>
          <w:vertAlign w:val="subscript"/>
        </w:rPr>
        <w:t>у</w:t>
      </w:r>
      <w:r>
        <w:rPr>
          <w:rFonts w:ascii="Times New Roman"/>
          <w:b w:val="false"/>
          <w:i w:val="false"/>
          <w:color w:val="000000"/>
          <w:sz w:val="28"/>
        </w:rPr>
        <w:t xml:space="preserve"> &gt; 500 мм - 8 м.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Расстояние от памятников истории и культуры до тепловых сетей – не менее 15 метров (далее – м) (для разводящих сетей – не менее 5 м).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При выборе трассы тепловых сетей допускается пересечение водяными сетями диаметром 300 мм и менее жилых и общественных зданий при условии прокладки сетей в технических подпольях, коридорах и тоннелях (высотой не менее 1,8 м) с устройством дренирующего колодца в нижней точке на выходе из здания.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Транзитное пересечение тепловыми сетями любого диаметра зданий детских и лечебно-профилактических учреждений не допускается.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Расстояния по горизонтали на свету от строительных конструкций тепловых сетей или оболочки изоляции трубопроводов при бесканальной прокладке до сооружений и инженерных сетей определяются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Расстояния по горизонтали на свету от подземных водяных тепловых сетей открытых систем теплоснабжения и сетей горячего водоснабжения до источников возможного загрязнения определяются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Расстояния по вертикали на свету от строительных конструкций тепловых сетей или оболочки изоляции трубопроводов при бесканальной прокладке определяются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 пределах охранных зон тепловых сетей без согласования с организацией, в ведении которой находятся эти сети, не допускается производство строительных, монтажных, земляных, погрузочно-разгрузочных работ, поисковых работ, связанных с устройством скважин и шурфов, обустройство площадок, стоянок автомобильного транспорта, размещение рынков, строений, сооружений, складирование материалов, сооружение ограждений и заборов, сброс и слив едких коррозионных веществ и горюче-смазочных материалов.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Физические и юридические лица, производящие работы вблизи охранных зон тепловых сетей, которые могут вызвать повреждение, не позднее, чем за 12 (двенадцать) календарных дня до начала выполнения работ согласовывают с организацией, в ведении которой находятся тепловые сети, условия и порядок проведения этих работ, обеспечивающие сохранность тепловых сетей, и принимают необходимые меры за счет собственных средств.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Отказ организацией, в ведении которой находятся тепловые сети, в выдаче письменного согласия на проведение работ в охранных зонах тепловых сетей обжалуется в порядке, установленном законодательством Республики Казахстан.</w:t>
      </w:r>
    </w:p>
    <w:bookmarkEnd w:id="46"/>
    <w:bookmarkStart w:name="z52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Порядок особых условий использования земельных участков, расположенных в границах таких зон</w:t>
      </w:r>
    </w:p>
    <w:bookmarkEnd w:id="47"/>
    <w:bookmarkStart w:name="z5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Физические и юридические лица, производящие земляные работы, при обнаружении тепловых сетей, не указанных в документах на производство этих работ, немедленно прекращают работы, принимают меры к обеспечению сохранности трубопроводов и сообщают об этом организации, эксплуатирующей тепловые сети и/или в местные исполнительные органы.</w:t>
      </w:r>
    </w:p>
    <w:bookmarkEnd w:id="48"/>
    <w:bookmarkStart w:name="z5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Физические и юридические лица, выполняющие работы, которые вызывают необходимость переустройства тепловых сетей или защиты их от повреждений, выполняют эти работы за счет собственных средств по согласованию с организациями, в ведении которых находятся тепловые сети.</w:t>
      </w:r>
    </w:p>
    <w:bookmarkEnd w:id="49"/>
    <w:bookmarkStart w:name="z5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При сооружении коллекторно-дренажных каналов, заборов, сооружений и производстве иных работ сохраняются подходы и проезды к тепловым сетям.</w:t>
      </w:r>
    </w:p>
    <w:bookmarkEnd w:id="50"/>
    <w:bookmarkStart w:name="z5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Планировка поверхности земли на трассе тепловых сетей исключает попадание поверхностных вод на теплопроводы.</w:t>
      </w:r>
    </w:p>
    <w:bookmarkEnd w:id="51"/>
    <w:bookmarkStart w:name="z5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Теплопроводы, арматура и компенсаторы покрываются тепловой изоляцией.</w:t>
      </w:r>
    </w:p>
    <w:bookmarkEnd w:id="52"/>
    <w:bookmarkStart w:name="z5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Не применяются трубопроводы и металлоконструкции тепловых сетей без защитных покрытий от наружной коррозии. </w:t>
      </w:r>
    </w:p>
    <w:bookmarkEnd w:id="53"/>
    <w:bookmarkStart w:name="z5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26. Спуск воды непосредственно в камеры тепловых сетей или на поверхность земли не допускается. </w:t>
      </w:r>
    </w:p>
    <w:bookmarkEnd w:id="54"/>
    <w:bookmarkStart w:name="z6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Спуск воды из трубопроводов при подземной прокладке производится в сбросные колодцы, установленные рядом с основной камерой, с последующим отводом воды самотеком или передвижными насосами в системы канализации.</w:t>
      </w:r>
    </w:p>
    <w:bookmarkEnd w:id="55"/>
    <w:bookmarkStart w:name="z6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28. Допускается предусматривать отвод воды из сбросных колодцев непосредственно в естественные водоемы и на рельеф местности при условии согласования этих мероприятий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Водным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 </w:t>
      </w:r>
    </w:p>
    <w:bookmarkEnd w:id="56"/>
    <w:bookmarkStart w:name="z6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29. При пересечении тепловых сетей арычными системами предусматривается надежная гидроизоляция тепловых сетей и их конструкций. </w:t>
      </w:r>
    </w:p>
    <w:bookmarkEnd w:id="57"/>
    <w:bookmarkStart w:name="z6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30. При пересечении тепловыми сетями действующих сетей водопровода, канализации, расположенных над трубопроводами тепловых сетей, а также при пересечении газопроводов, предусматривается устройство футляров на трубопроводах водопровода, канализации и газа на длину 2 м по обе стороны от пересечения (на свету). На футлярах предусматривается защитное покрытие от коррозии. </w:t>
      </w:r>
    </w:p>
    <w:bookmarkEnd w:id="58"/>
    <w:bookmarkStart w:name="z6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Работникам организацией, в ведении которой находятся тепловые сети, обеспечивается беспрепятственный допуск к объектам тепловых сетей, расположенным на территории других организаций, для выполнения работ по ремонту и техническому обслуживанию.</w:t>
      </w:r>
    </w:p>
    <w:bookmarkEnd w:id="59"/>
    <w:bookmarkStart w:name="z6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32. Работы по предотвращению аварий или ликвидации их последствий на тепловых сетях производятся без согласования с землепользователем, но с уведомлением его о проводимых работах. </w:t>
      </w:r>
    </w:p>
    <w:bookmarkEnd w:id="60"/>
    <w:bookmarkStart w:name="z6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33. После выполнения указанных работ организации, в ведении которых находятся тепловые сети, приводят земельные участки в состояние, пригодное для их использования по целевому назначению. </w:t>
      </w:r>
    </w:p>
    <w:bookmarkEnd w:id="61"/>
    <w:bookmarkStart w:name="z67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34. Физические и юридические лица в охранных зонах тепловых сетей выполняют требования организаций, в ведении которых находятся тепловые сети, направленные на обеспечение сохранности тепловых сетей и предотвращение несчастных случаев. При возникновении угрозы жизни людей во время выполнения работ другими физическими и юридическими лицами в охранных зонах этих сетей организации, в ведении которых находятся тепловые сети, приостанавливают работы до устранения угрозы жизни людей. </w:t>
      </w:r>
    </w:p>
    <w:bookmarkEnd w:id="62"/>
    <w:bookmarkStart w:name="z68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При выявлении нарушений настоящих Правил уполномоченные должностные лица организаций, в ведении которых находятся тепловые сети, составляют в произвольной форме акт о нарушениях с приложением материалов, подтверждающих факты нарушения (фотографии, объяснительные, схемы прохождения линий электропередач, разрешение на производство работ в охранной зоне и другие имеющиеся материалы), и принимают меры в соответствии с законодательством Республики Казахстан.</w:t>
      </w:r>
    </w:p>
    <w:bookmarkEnd w:id="6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установления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охранных зон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тепловых сетей и особых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условий использования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земельных участков,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расположенных в границах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таких зон</w:t>
            </w:r>
          </w:p>
        </w:tc>
      </w:tr>
    </w:tbl>
    <w:bookmarkStart w:name="z70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Расстояния по горизонтали на свету от строительных конструкций тепловых сетей или оболочки изоляции трубопроводов при бесканальной прокладке до сооружений и инженерных сетей</w:t>
      </w:r>
    </w:p>
    <w:bookmarkEnd w:id="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Сооружений и инженерных коммуникационных сетей</w:t>
            </w:r>
          </w:p>
          <w:bookmarkEnd w:id="6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Наименьшие расстояния на свету, метр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Подземная прокладка тепловых сетей</w:t>
            </w:r>
          </w:p>
          <w:bookmarkEnd w:id="66"/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1.Фундаментов сооружений</w:t>
            </w:r>
          </w:p>
          <w:bookmarkEnd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 При прокладке в каналах и тоннелях в непросадочных грунтах (от наружной бетонной стенки канала, тоннеля) при диаметре труб, миллиметр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Ду&lt; 500</w:t>
            </w:r>
          </w:p>
          <w:bookmarkEnd w:id="6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 = 500 - 800</w:t>
            </w:r>
          </w:p>
          <w:bookmarkEnd w:id="7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 = 900 и более</w:t>
            </w:r>
          </w:p>
          <w:bookmarkEnd w:id="7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 в просадочных грунтах I типа при:</w:t>
            </w:r>
          </w:p>
          <w:bookmarkEnd w:id="7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Ду&lt; 500</w:t>
            </w:r>
          </w:p>
          <w:bookmarkEnd w:id="7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Ду&gt; 500</w:t>
            </w:r>
          </w:p>
          <w:bookmarkEnd w:id="7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 При бесканальной прокладке в непросадочных грунтах (от оболочки бесканальной прокладки) при диаметре труб, мм</w:t>
            </w:r>
          </w:p>
          <w:bookmarkEnd w:id="7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Ду&lt; 500</w:t>
            </w:r>
          </w:p>
          <w:bookmarkEnd w:id="7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Ду&gt; 500</w:t>
            </w:r>
          </w:p>
          <w:bookmarkEnd w:id="7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 в просадочных грунтах I типа при:</w:t>
            </w:r>
          </w:p>
          <w:bookmarkEnd w:id="7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Ду&lt; 100</w:t>
            </w:r>
          </w:p>
          <w:bookmarkEnd w:id="7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Ду&gt; 100 до 500</w:t>
            </w:r>
          </w:p>
          <w:bookmarkEnd w:id="8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Ду&gt; 500</w:t>
            </w:r>
          </w:p>
          <w:bookmarkEnd w:id="8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 в просадочных грунтах II типа при:</w:t>
            </w:r>
          </w:p>
          <w:bookmarkEnd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Толщине слоя просадочного грунта от 5 до 12 м, при условном проходе труб, мм: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Ду&lt; 100</w:t>
            </w:r>
          </w:p>
          <w:bookmarkEnd w:id="8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Ду&gt; 100 до 300</w:t>
            </w:r>
          </w:p>
          <w:bookmarkEnd w:id="8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Ду&gt; 300</w:t>
            </w:r>
          </w:p>
          <w:bookmarkEnd w:id="8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Толщине слоя просадочного грунта свыше 12 м при:</w:t>
            </w:r>
          </w:p>
          <w:bookmarkEnd w:id="8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Ду&lt; 100</w:t>
            </w:r>
          </w:p>
          <w:bookmarkEnd w:id="8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Ду&gt; 100 до 300</w:t>
            </w:r>
          </w:p>
          <w:bookmarkEnd w:id="8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Ду&gt; 300</w:t>
            </w:r>
          </w:p>
          <w:bookmarkEnd w:id="8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Фундаментов ограждений и трубопроводов</w:t>
            </w:r>
          </w:p>
          <w:bookmarkEnd w:id="9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Оси ближайшего пути железной дороги, колеи 1520 мм</w:t>
            </w:r>
          </w:p>
          <w:bookmarkEnd w:id="9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 (но не менее глубины траншеи тепловой сети до подошвы насыпи)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же, колеи 750 мм и трамвайного пути</w:t>
            </w:r>
          </w:p>
          <w:bookmarkEnd w:id="9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Ближайшего сооружения земляного полотна железной дороги</w:t>
            </w:r>
          </w:p>
          <w:bookmarkEnd w:id="9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 (но не менее глубины траншеи тепловой сети до основания крайнего сооружения)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Оси ближайшего пути электрифицированной железной дороги</w:t>
            </w:r>
          </w:p>
          <w:bookmarkEnd w:id="9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10,75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Стрелок и крестовин железнодорожного пути</w:t>
            </w:r>
          </w:p>
          <w:bookmarkEnd w:id="9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 при пучинистых грунтах</w:t>
            </w:r>
          </w:p>
          <w:bookmarkEnd w:id="9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Мостов, тоннелей и других сооружений на железных дорогах</w:t>
            </w:r>
          </w:p>
          <w:bookmarkEnd w:id="9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Оси ближайшего трамвайного пути</w:t>
            </w:r>
          </w:p>
          <w:bookmarkEnd w:id="9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Бортового камня улицы, дороги (кромки проезжей части, укрепленной полосы обочины)</w:t>
            </w:r>
          </w:p>
          <w:bookmarkEnd w:id="9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Наружной бровки кювета или подошвы насыпи дороги</w:t>
            </w:r>
          </w:p>
          <w:bookmarkEnd w:id="10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Мачт и столбов наружного освещения и сети связи</w:t>
            </w:r>
          </w:p>
          <w:bookmarkEnd w:id="10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Фундаментов опор мостов, путепроводов</w:t>
            </w:r>
          </w:p>
          <w:bookmarkEnd w:id="10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 Фундаментов опор контактной сети железных дорог</w:t>
            </w:r>
          </w:p>
          <w:bookmarkEnd w:id="10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 трамваев и троллейбусов</w:t>
            </w:r>
          </w:p>
          <w:bookmarkEnd w:id="10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 Силовых и контрольных кабелей напряжением до 35 кВ и маслонаполненных кабелей (более 110 кВ)</w:t>
            </w:r>
          </w:p>
          <w:bookmarkEnd w:id="10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 Блока телефонной канализации, бронированного кабеля связи в трубах и до радиотрансляционных кабелей</w:t>
            </w:r>
          </w:p>
          <w:bookmarkEnd w:id="10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 Фундаментов опор воздушных линий электропередачи при напряжении (при сближении и пересечении)</w:t>
            </w:r>
          </w:p>
          <w:bookmarkEnd w:id="10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 1Кв</w:t>
            </w:r>
          </w:p>
          <w:bookmarkEnd w:id="10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свыше 1 до 35 кВ</w:t>
            </w:r>
          </w:p>
          <w:bookmarkEnd w:id="10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свыше 35 кВ</w:t>
            </w:r>
          </w:p>
          <w:bookmarkEnd w:id="11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 Водопровода</w:t>
            </w:r>
          </w:p>
          <w:bookmarkEnd w:id="11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 в просадочных грунтах I типа</w:t>
            </w:r>
          </w:p>
          <w:bookmarkEnd w:id="11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 Канализации бытовой и производственной</w:t>
            </w:r>
          </w:p>
          <w:bookmarkEnd w:id="11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 (при закрытой системе теплоснабжения)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 Дренажей и дождевой канализации</w:t>
            </w:r>
          </w:p>
          <w:bookmarkEnd w:id="11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 Газопроводов давлением до 0,6 МПа при прокладке тепловых сетей в каналах, тоннелях, а также при бесканальной прокладке попутным дренажем</w:t>
            </w:r>
          </w:p>
          <w:bookmarkEnd w:id="11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же, более 0,6 до 1,2 МПа</w:t>
            </w:r>
          </w:p>
          <w:bookmarkEnd w:id="11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 Газопроводов давлением до 0,3 МПа при бесканальной прокладке тепловых сетей без попутного дренажа</w:t>
            </w:r>
          </w:p>
          <w:bookmarkEnd w:id="11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же, более 0,3 до 0,6 МПа</w:t>
            </w:r>
          </w:p>
          <w:bookmarkEnd w:id="11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же, более 0.6 до 1,2 МПа</w:t>
            </w:r>
          </w:p>
          <w:bookmarkEnd w:id="11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 Каналов и тоннелей различного назначения (в том числе до бровки каналов сетей орошения – арыков)</w:t>
            </w:r>
          </w:p>
          <w:bookmarkEnd w:id="12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 Сооружений и метрополитена при обделке с наружной оклеечной изоляцией</w:t>
            </w:r>
          </w:p>
          <w:bookmarkEnd w:id="12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 (но не менее глубины траншей тепловой сети до основания сооружения)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же, без оклеечной гидроизоляции</w:t>
            </w:r>
          </w:p>
          <w:bookmarkEnd w:id="12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 (но не менее глубины траншеи тепловой сети до основания сооружения)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 Ограждения наземных линий метрополитена</w:t>
            </w:r>
          </w:p>
          <w:bookmarkEnd w:id="12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Надземная прокладка тепловых сетей</w:t>
            </w:r>
          </w:p>
          <w:bookmarkEnd w:id="124"/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 Ближайшего сооружения земляного полотна железных дорог</w:t>
            </w:r>
          </w:p>
          <w:bookmarkEnd w:id="12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 Оси железнодорожного пути от промежуточных опор (при пересечении железных дорог)</w:t>
            </w:r>
          </w:p>
          <w:bookmarkEnd w:id="12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Габариты "С", "СП", "Су" по ГОСТ 9238-83 и ГОСТ 9720-76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 Оси ближайшего трамвайного пути</w:t>
            </w:r>
          </w:p>
          <w:bookmarkEnd w:id="12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 Бортового камня или до наружной бровки кювета автомобильной дороги</w:t>
            </w:r>
          </w:p>
          <w:bookmarkEnd w:id="12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 Воздушной линии электропередачи с наибольшим отклонением проводов при напряжении, кВ:</w:t>
            </w:r>
          </w:p>
          <w:bookmarkEnd w:id="12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</w:t>
            </w:r>
          </w:p>
          <w:bookmarkEnd w:id="13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1 до 20</w:t>
            </w:r>
          </w:p>
          <w:bookmarkEnd w:id="13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35-110</w:t>
            </w:r>
          </w:p>
          <w:bookmarkEnd w:id="13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  <w:bookmarkEnd w:id="13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bookmarkEnd w:id="13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 Жилых и общественных зданий для водяных тепловых сетей и паропроводов давлением РУ 0,63 МПа, конденсатных тепловых сетей при диаметре труб, мм:</w:t>
            </w:r>
          </w:p>
          <w:bookmarkEnd w:id="13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 = 500 – 1400</w:t>
            </w:r>
          </w:p>
          <w:bookmarkEnd w:id="13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 от 200 до 500</w:t>
            </w:r>
          </w:p>
          <w:bookmarkEnd w:id="13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Ду&lt; 200</w:t>
            </w:r>
          </w:p>
          <w:bookmarkEnd w:id="13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сетей горячего водоснабжения</w:t>
            </w:r>
          </w:p>
          <w:bookmarkEnd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 же, для паровых тепловых сетей давлением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 от 1,0 до 2,5 МПа</w:t>
            </w:r>
          </w:p>
          <w:bookmarkEnd w:id="14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же, свыше 2,5 до 6,3 МПа</w:t>
            </w:r>
          </w:p>
          <w:bookmarkEnd w:id="14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</w:tbl>
    <w:bookmarkStart w:name="z148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Примечания:</w:t>
      </w:r>
    </w:p>
    <w:bookmarkEnd w:id="142"/>
    <w:bookmarkStart w:name="z149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 прокладке в общих траншеях тепловых и других инженерных сетей (при их одновременном строительстве) допускается уменьшение расстояния от тепловых сетей до водопровода и канализации до 0,8 м при расположении всех сетей в одном уровне или с разницей в отметках заложения не более 0,4 м;</w:t>
      </w:r>
    </w:p>
    <w:bookmarkEnd w:id="143"/>
    <w:bookmarkStart w:name="z150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Для тепловых сетей, прокладываемых ниже основания фундаментов опор зданий, сооружений, дополнительно учитывается разница в отметках заложения с учетом естественного откоса грунта или принимаются меры по укреплению фундаментов;</w:t>
      </w:r>
    </w:p>
    <w:bookmarkEnd w:id="144"/>
    <w:bookmarkStart w:name="z151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При параллельной прокладке подземных тепловых и других инженерных сетей на разной глубине заложения, приведенные в таблице расстояния увеличиваются и принимаются не менее разности заложения сетей. В стесненных условиях прокладки и невозможности увеличения расстояния предусматриваются мероприятия по защите инженерных сетей от обрушения на время ремонта и строительства тепловых сетей;</w:t>
      </w:r>
    </w:p>
    <w:bookmarkEnd w:id="145"/>
    <w:bookmarkStart w:name="z152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Расстояние от павильонов тепловых сетей для размещения запорной и регулирующей арматуры (при отсутствии в них насосов) до жилых зданий принимается не менее 15 м;</w:t>
      </w:r>
    </w:p>
    <w:bookmarkEnd w:id="146"/>
    <w:bookmarkStart w:name="z153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При параллельной прокладке надземных тепловых сетей с воздушной линией электропередачи напряжением свыше 1 до 500 кВ вне населенных пунктов расстояния от крайнего провода следует принимать не менее высоты опоры.</w:t>
      </w:r>
    </w:p>
    <w:bookmarkEnd w:id="14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установления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охранных зон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тепловых сетей и особых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условий использования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земельных участков,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расположенных в границах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таких зон</w:t>
            </w:r>
          </w:p>
        </w:tc>
      </w:tr>
    </w:tbl>
    <w:bookmarkStart w:name="z155" w:id="1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Расстояния по горизонтали на свету от подземных водяных тепловых сетей открытых систем теплоснабжения и сетей горячего водоснабжения до источников возможного загрязнения </w:t>
      </w:r>
    </w:p>
    <w:bookmarkEnd w:id="1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Источники загрязнения</w:t>
            </w:r>
          </w:p>
          <w:bookmarkEnd w:id="14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Наименьшие расстояния на свету по горизонтали, метр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5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Сооружения и трубопроводы бытовой производственной канализации:</w:t>
            </w:r>
          </w:p>
          <w:bookmarkEnd w:id="15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прокладке тепловых сетей в каналах и тоннелях</w:t>
            </w:r>
          </w:p>
          <w:bookmarkEnd w:id="15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бесканальной прокладке тепловых сетей</w:t>
            </w:r>
          </w:p>
          <w:bookmarkEnd w:id="15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Ду&lt; 200 мм, то же, Ду&gt; 200 мм</w:t>
            </w:r>
          </w:p>
          <w:bookmarkEnd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бесканальной прокладке тепловых сетей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Кладбища, свалки, поля опрошения</w:t>
            </w:r>
          </w:p>
          <w:bookmarkEnd w:id="15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отсутствии грунтовых вод при наличии грунтовых вод и в фильтрующих грунтах с движением грунтовых вод в сторону тепловых сетей</w:t>
            </w:r>
          </w:p>
          <w:bookmarkEnd w:id="15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3.Выгребные и помойные ямы:</w:t>
            </w:r>
          </w:p>
          <w:bookmarkEnd w:id="15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отсутствии грунтовых вод при наличии грунтовых вод и в фильтрующих грунтах с движением грунтовых вод в сторону тепловых сетей</w:t>
            </w:r>
          </w:p>
          <w:bookmarkEnd w:id="15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</w:tbl>
    <w:bookmarkStart w:name="z166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Примечание. При расположении сетей канализации ниже тепловых сетей при параллельной прокладке расстояния по горизонтали принимаются не менее разности в отметках заложения сетей, выше тепловых сетей - расстояния, указанные в таблице, увеличиваются на разницу в глубине заложения.</w:t>
      </w:r>
    </w:p>
    <w:bookmarkEnd w:id="15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установления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охранных зон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тепловых сетей и особых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условий использования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земельных участков,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расположенных в границах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таких зон</w:t>
            </w:r>
          </w:p>
        </w:tc>
      </w:tr>
    </w:tbl>
    <w:bookmarkStart w:name="z168" w:id="1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Расстояния по вертикали на свету от строительных конструкций тепловых сетей или оболочки изоляции трубопроводов при бесканальной прокладке </w:t>
      </w:r>
    </w:p>
    <w:bookmarkEnd w:id="1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Сооружения и инженерные сети</w:t>
            </w:r>
          </w:p>
          <w:bookmarkEnd w:id="16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Наименьшие расстояния на свету, метр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Подземная прокладка тепловых сетей</w:t>
            </w:r>
          </w:p>
          <w:bookmarkEnd w:id="162"/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6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Водопровода, водостока, газопровода, канализации</w:t>
            </w:r>
          </w:p>
          <w:bookmarkEnd w:id="16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Бронированных кабелей связи</w:t>
            </w:r>
          </w:p>
          <w:bookmarkEnd w:id="16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Силовых и контрольных кабелей до 35 кВ</w:t>
            </w:r>
          </w:p>
          <w:bookmarkEnd w:id="16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Блока телефонной канализации или до бронированного кабеля связи в трубах</w:t>
            </w:r>
          </w:p>
          <w:bookmarkEnd w:id="16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Подошвы рельсов железных дорог промышленных предприятий</w:t>
            </w:r>
          </w:p>
          <w:bookmarkEnd w:id="16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 железных дорог общей сети</w:t>
            </w:r>
          </w:p>
          <w:bookmarkEnd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 трамвайных путей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  <w:bookmarkEnd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Верха дорожного покрытия автомобильных дорог общей сети I, II, III категории</w:t>
            </w:r>
          </w:p>
          <w:bookmarkEnd w:id="17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Дна кювета или других водоотводящих сооружений или до основания насыпи железнодорожного земляного полотна (при расположении тепловых сетей над этими сооружениями)</w:t>
            </w:r>
          </w:p>
          <w:bookmarkEnd w:id="17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Сооружений метрополитена (при расположении тепловых сетей над этими сооружениями)</w:t>
            </w:r>
          </w:p>
          <w:bookmarkEnd w:id="17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Надземная прокладка тепловых сетей</w:t>
            </w:r>
          </w:p>
          <w:bookmarkEnd w:id="174"/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Головки рельсов железных дорог</w:t>
            </w:r>
          </w:p>
          <w:bookmarkEnd w:id="17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Габариты "С", "Су", "Сп"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Верха проезжей части автомобильных дорог</w:t>
            </w:r>
          </w:p>
          <w:bookmarkEnd w:id="17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Верха пешеходных дорог</w:t>
            </w:r>
          </w:p>
          <w:bookmarkEnd w:id="17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Частей контактной сети трамвая</w:t>
            </w:r>
          </w:p>
          <w:bookmarkEnd w:id="17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 Частей контактной сети троллейбуса</w:t>
            </w:r>
          </w:p>
          <w:bookmarkEnd w:id="17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 Воздушных линий электропередачи при наибольшей стреле провеса проводов при напряжении, кВ:</w:t>
            </w:r>
          </w:p>
          <w:bookmarkEnd w:id="18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</w:t>
            </w:r>
          </w:p>
          <w:bookmarkEnd w:id="18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1 до 20 включительно</w:t>
            </w:r>
          </w:p>
          <w:bookmarkEnd w:id="18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35-110</w:t>
            </w:r>
          </w:p>
          <w:bookmarkEnd w:id="18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  <w:bookmarkEnd w:id="18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bookmarkEnd w:id="18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</w:tr>
    </w:tbl>
    <w:bookmarkStart w:name="z194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Примечания:</w:t>
      </w:r>
    </w:p>
    <w:bookmarkEnd w:id="186"/>
    <w:bookmarkStart w:name="z195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Заглубление тепловых сетей от поверхности земли или дорожного покрытия (кроме автомобильных дорог I, II и III категорий) следует принимать не менее:</w:t>
      </w:r>
    </w:p>
    <w:bookmarkEnd w:id="187"/>
    <w:bookmarkStart w:name="z196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 верха перекрытий каналов и тоннелей – 0,5 м;</w:t>
      </w:r>
    </w:p>
    <w:bookmarkEnd w:id="188"/>
    <w:bookmarkStart w:name="z197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 верха перекрытий камер – 0,3 м;</w:t>
      </w:r>
    </w:p>
    <w:bookmarkEnd w:id="189"/>
    <w:bookmarkStart w:name="z198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 верха оболочки бесканальной прокладки – 0,7 м.</w:t>
      </w:r>
    </w:p>
    <w:bookmarkEnd w:id="190"/>
    <w:bookmarkStart w:name="z199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непроезжей части допускаются выступающие над поверхностью земли перекрытия камер и вентиляционных шахт для тоннелей и каналов на высоту не менее 0,4 м;</w:t>
      </w:r>
    </w:p>
    <w:bookmarkEnd w:id="191"/>
    <w:bookmarkStart w:name="z200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 вводе тепловых сетей в здание допускается принимать заглубления от поверхности земли до верха перекрытия каналов или каналов – 0,3 м и до верха оболочки бесканальной прокладки – 0,5 м;</w:t>
      </w:r>
    </w:p>
    <w:bookmarkEnd w:id="192"/>
    <w:bookmarkStart w:name="z201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 высоком уровне грунтовых вод допускается предусматривать уменьшение величины заглубления каналов и тоннелей и расположение перекрытий выше поверхности земли на высоту не менее 0,4 м, если при этом не нарушаются условия передвижения транспорта;</w:t>
      </w:r>
    </w:p>
    <w:bookmarkEnd w:id="193"/>
    <w:bookmarkStart w:name="z202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 надземной прокладке тепловых сетей на низких опорах в свету от поверхности земли до низа тепловой изоляции трубопроводов должно быть не менее (м):</w:t>
      </w:r>
    </w:p>
    <w:bookmarkEnd w:id="194"/>
    <w:bookmarkStart w:name="z203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ширине группы труб до 1,5 м – 0,35;</w:t>
      </w:r>
    </w:p>
    <w:bookmarkEnd w:id="195"/>
    <w:bookmarkStart w:name="z204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ширине группы труб более 1,5 м – 0,5;</w:t>
      </w:r>
    </w:p>
    <w:bookmarkEnd w:id="196"/>
    <w:bookmarkStart w:name="z205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При подземной прокладке тепловые сети при пересечении с силовыми и контрольными кабелями связи могут располагаться над или под ними;</w:t>
      </w:r>
    </w:p>
    <w:bookmarkEnd w:id="197"/>
    <w:bookmarkStart w:name="z206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При бесканальной прокладке расстояние в свету от водяных тепловых сетей открытой системы теплоснабжения или сетей горячего водоснабжения до расположенных ниже или выше тепловых сетей канализационных труб принимается не менее 0,4 м.</w:t>
      </w:r>
    </w:p>
    <w:bookmarkEnd w:id="19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