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57eb" w14:textId="5145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сентября 2017 года № 170. Зарегистрировано в Министерстве юстиции Республики Казахстан 12 октября 2017 года № 15886. Утратило силу постановлением Правления Агентства Республики Казахстан по регулированию и развитию финансового рынка от 28 апреля 2026 года № 85.</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постановления Правления Национального Банка РК от 12.11.2019 </w:t>
      </w:r>
      <w:r>
        <w:rPr>
          <w:rFonts w:ascii="Times New Roman"/>
          <w:b w:val="false"/>
          <w:i w:val="false"/>
          <w:color w:val="000000"/>
          <w:sz w:val="28"/>
        </w:rPr>
        <w:t>№ 191</w:t>
      </w:r>
      <w:r>
        <w:rPr>
          <w:rFonts w:ascii="Times New Roman"/>
          <w:b w:val="false"/>
          <w:i w:val="false"/>
          <w:color w:val="00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Установить:</w:t>
      </w:r>
    </w:p>
    <w:bookmarkEnd w:id="1"/>
    <w:bookmarkStart w:name="z1661" w:id="2"/>
    <w:p>
      <w:pPr>
        <w:spacing w:after="0"/>
        <w:ind w:left="0"/>
        <w:jc w:val="both"/>
      </w:pPr>
      <w:r>
        <w:rPr>
          <w:rFonts w:ascii="Times New Roman"/>
          <w:b w:val="false"/>
          <w:i w:val="false"/>
          <w:color w:val="000000"/>
          <w:sz w:val="28"/>
        </w:rPr>
        <w:t xml:space="preserve">
      1) Нормативные значения и методики расчетов пруденциальных нормативов и иных обязательных к соблюдению норм и лимитов, размер капитала банка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662" w:id="3"/>
    <w:p>
      <w:pPr>
        <w:spacing w:after="0"/>
        <w:ind w:left="0"/>
        <w:jc w:val="both"/>
      </w:pPr>
      <w:r>
        <w:rPr>
          <w:rFonts w:ascii="Times New Roman"/>
          <w:b w:val="false"/>
          <w:i w:val="false"/>
          <w:color w:val="000000"/>
          <w:sz w:val="28"/>
        </w:rPr>
        <w:t xml:space="preserve">
      2) Правила расчета и лимиты открытой валютной позиции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(зарегистрированное в Реестре государственной регистрации нормативных правовых актов под № 13919, опубликованное 26 июля 2016 года в информационно-правовой системе "Әділет");</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8 августа 2016 года № 188 "О внесении изменений в некоторые нормативные правовые акты Республики Казахстан по вопросам регулирования банковской деятельности" (зарегистрированное в Реестре государственной регистрации нормативных правовых актов под № 14263, опубликованное 5 октября 2016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1"/>
    <w:bookmarkStart w:name="z16" w:id="12"/>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2"/>
    <w:bookmarkStart w:name="z17" w:id="13"/>
    <w:p>
      <w:pPr>
        <w:spacing w:after="0"/>
        <w:ind w:left="0"/>
        <w:jc w:val="both"/>
      </w:pPr>
      <w:r>
        <w:rPr>
          <w:rFonts w:ascii="Times New Roman"/>
          <w:b w:val="false"/>
          <w:i w:val="false"/>
          <w:color w:val="000000"/>
          <w:sz w:val="28"/>
        </w:rPr>
        <w:t>
      6. Настоящее постановление вводится в действие с 25 сентября 2017 года и подлежит официальному опубликованию.</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      Председатель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__________________ Н. Айдапкелов</w:t>
      </w:r>
    </w:p>
    <w:p>
      <w:pPr>
        <w:spacing w:after="0"/>
        <w:ind w:left="0"/>
        <w:jc w:val="both"/>
      </w:pPr>
      <w:r>
        <w:rPr>
          <w:rFonts w:ascii="Times New Roman"/>
          <w:b w:val="false"/>
          <w:i w:val="false"/>
          <w:color w:val="000000"/>
          <w:sz w:val="28"/>
        </w:rPr>
        <w:t>      28 сентября 2017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2017 года № 170</w:t>
            </w:r>
          </w:p>
        </w:tc>
      </w:tr>
    </w:tbl>
    <w:bookmarkStart w:name="z21" w:id="15"/>
    <w:p>
      <w:pPr>
        <w:spacing w:after="0"/>
        <w:ind w:left="0"/>
        <w:jc w:val="left"/>
      </w:pPr>
      <w:r>
        <w:rPr>
          <w:rFonts w:ascii="Times New Roman"/>
          <w:b/>
          <w:i w:val="false"/>
          <w:color w:val="000000"/>
        </w:rPr>
        <w:t xml:space="preserve"> Нормативные значения и методики расчетов пруденциальных нормативов и иных обязательных к соблюдению норм и лимитов, размер капитала банка</w:t>
      </w:r>
    </w:p>
    <w:bookmarkEnd w:id="15"/>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Нормативные значения и методики расчетов пруденциальных нормативов и иных обязательных к соблюдению норм и лимитов, размер капитала банка (далее – Нормативы) разработаны в соответствии с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(далее – Закон о банках) и устанавливают нормативные значения и методики расчетов пруденциальных нормативов и иных обязательных к соблюдению норм и лимитов, размер капитала банка.</w:t>
      </w:r>
    </w:p>
    <w:bookmarkEnd w:id="17"/>
    <w:bookmarkStart w:name="z4954" w:id="18"/>
    <w:p>
      <w:pPr>
        <w:spacing w:after="0"/>
        <w:ind w:left="0"/>
        <w:jc w:val="both"/>
      </w:pPr>
      <w:r>
        <w:rPr>
          <w:rFonts w:ascii="Times New Roman"/>
          <w:b w:val="false"/>
          <w:i w:val="false"/>
          <w:color w:val="000000"/>
          <w:sz w:val="28"/>
        </w:rPr>
        <w:t xml:space="preserve">
      Нормативные значения для банков и их дочерних организаций, рассчитываемых на основе консолидированной финансовой отчетности, устанавливаются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о банках.</w:t>
      </w:r>
    </w:p>
    <w:bookmarkEnd w:id="18"/>
    <w:bookmarkStart w:name="z4955" w:id="19"/>
    <w:p>
      <w:pPr>
        <w:spacing w:after="0"/>
        <w:ind w:left="0"/>
        <w:jc w:val="both"/>
      </w:pPr>
      <w:r>
        <w:rPr>
          <w:rFonts w:ascii="Times New Roman"/>
          <w:b w:val="false"/>
          <w:i w:val="false"/>
          <w:color w:val="000000"/>
          <w:sz w:val="28"/>
        </w:rPr>
        <w:t>
      Нормативные значения выражаются числом с тремя знаками после запятой.</w:t>
      </w:r>
    </w:p>
    <w:bookmarkEnd w:id="19"/>
    <w:bookmarkStart w:name="z4956" w:id="20"/>
    <w:p>
      <w:pPr>
        <w:spacing w:after="0"/>
        <w:ind w:left="0"/>
        <w:jc w:val="both"/>
      </w:pPr>
      <w:r>
        <w:rPr>
          <w:rFonts w:ascii="Times New Roman"/>
          <w:b w:val="false"/>
          <w:i w:val="false"/>
          <w:color w:val="000000"/>
          <w:sz w:val="28"/>
        </w:rPr>
        <w:t>
      В состав пруденциальных нормативов и иных обязательных к соблюдению норм и лимитов размера капитала банка для обязательного соблюдения банками входят:</w:t>
      </w:r>
    </w:p>
    <w:bookmarkEnd w:id="20"/>
    <w:bookmarkStart w:name="z4957" w:id="21"/>
    <w:p>
      <w:pPr>
        <w:spacing w:after="0"/>
        <w:ind w:left="0"/>
        <w:jc w:val="both"/>
      </w:pPr>
      <w:r>
        <w:rPr>
          <w:rFonts w:ascii="Times New Roman"/>
          <w:b w:val="false"/>
          <w:i w:val="false"/>
          <w:color w:val="000000"/>
          <w:sz w:val="28"/>
        </w:rPr>
        <w:t>
      минимальный размер уставного и собственного капиталов банка;</w:t>
      </w:r>
    </w:p>
    <w:bookmarkEnd w:id="21"/>
    <w:bookmarkStart w:name="z4958" w:id="22"/>
    <w:p>
      <w:pPr>
        <w:spacing w:after="0"/>
        <w:ind w:left="0"/>
        <w:jc w:val="both"/>
      </w:pPr>
      <w:r>
        <w:rPr>
          <w:rFonts w:ascii="Times New Roman"/>
          <w:b w:val="false"/>
          <w:i w:val="false"/>
          <w:color w:val="000000"/>
          <w:sz w:val="28"/>
        </w:rPr>
        <w:t>
      коэффициент достаточности собственного капитала;</w:t>
      </w:r>
    </w:p>
    <w:bookmarkEnd w:id="22"/>
    <w:bookmarkStart w:name="z4959" w:id="23"/>
    <w:p>
      <w:pPr>
        <w:spacing w:after="0"/>
        <w:ind w:left="0"/>
        <w:jc w:val="both"/>
      </w:pPr>
      <w:r>
        <w:rPr>
          <w:rFonts w:ascii="Times New Roman"/>
          <w:b w:val="false"/>
          <w:i w:val="false"/>
          <w:color w:val="000000"/>
          <w:sz w:val="28"/>
        </w:rPr>
        <w:t>
      максимальный размер риска на одного заемщика;</w:t>
      </w:r>
    </w:p>
    <w:bookmarkEnd w:id="23"/>
    <w:bookmarkStart w:name="z4960" w:id="24"/>
    <w:p>
      <w:pPr>
        <w:spacing w:after="0"/>
        <w:ind w:left="0"/>
        <w:jc w:val="both"/>
      </w:pPr>
      <w:r>
        <w:rPr>
          <w:rFonts w:ascii="Times New Roman"/>
          <w:b w:val="false"/>
          <w:i w:val="false"/>
          <w:color w:val="000000"/>
          <w:sz w:val="28"/>
        </w:rPr>
        <w:t>
      коэффициенты ликвидности;</w:t>
      </w:r>
    </w:p>
    <w:bookmarkEnd w:id="24"/>
    <w:bookmarkStart w:name="z4961" w:id="25"/>
    <w:p>
      <w:pPr>
        <w:spacing w:after="0"/>
        <w:ind w:left="0"/>
        <w:jc w:val="both"/>
      </w:pPr>
      <w:r>
        <w:rPr>
          <w:rFonts w:ascii="Times New Roman"/>
          <w:b w:val="false"/>
          <w:i w:val="false"/>
          <w:color w:val="000000"/>
          <w:sz w:val="28"/>
        </w:rPr>
        <w:t>
      коэффициенты покрытия ликвидности и нетто стабильного фондирования;</w:t>
      </w:r>
    </w:p>
    <w:bookmarkEnd w:id="25"/>
    <w:bookmarkStart w:name="z4962" w:id="26"/>
    <w:p>
      <w:pPr>
        <w:spacing w:after="0"/>
        <w:ind w:left="0"/>
        <w:jc w:val="both"/>
      </w:pPr>
      <w:r>
        <w:rPr>
          <w:rFonts w:ascii="Times New Roman"/>
          <w:b w:val="false"/>
          <w:i w:val="false"/>
          <w:color w:val="000000"/>
          <w:sz w:val="28"/>
        </w:rPr>
        <w:t>
      капитализация банков к обязательствам перед нерезидентами Республики Казахстан;</w:t>
      </w:r>
    </w:p>
    <w:bookmarkEnd w:id="26"/>
    <w:bookmarkStart w:name="z4963" w:id="27"/>
    <w:p>
      <w:pPr>
        <w:spacing w:after="0"/>
        <w:ind w:left="0"/>
        <w:jc w:val="both"/>
      </w:pPr>
      <w:r>
        <w:rPr>
          <w:rFonts w:ascii="Times New Roman"/>
          <w:b w:val="false"/>
          <w:i w:val="false"/>
          <w:color w:val="000000"/>
          <w:sz w:val="28"/>
        </w:rPr>
        <w:t>
      коэффициент по размещению части средств банка во внутренние активы.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4134" w:id="28"/>
    <w:p>
      <w:pPr>
        <w:spacing w:after="0"/>
        <w:ind w:left="0"/>
        <w:jc w:val="both"/>
      </w:pPr>
      <w:r>
        <w:rPr>
          <w:rFonts w:ascii="Times New Roman"/>
          <w:b w:val="false"/>
          <w:i w:val="false"/>
          <w:color w:val="000000"/>
          <w:sz w:val="28"/>
        </w:rPr>
        <w:t xml:space="preserve">
      1-1.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и рейтинговых агентств, соответствующих критериям, установленным пунктом 1-3 Нормативов при соблюдении условия, установленного пунктом 1-2 Нормативов (далее - другие рейтинговые агентства).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1-1 в соответствии с постановлением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35" w:id="29"/>
    <w:p>
      <w:pPr>
        <w:spacing w:after="0"/>
        <w:ind w:left="0"/>
        <w:jc w:val="both"/>
      </w:pPr>
      <w:r>
        <w:rPr>
          <w:rFonts w:ascii="Times New Roman"/>
          <w:b w:val="false"/>
          <w:i w:val="false"/>
          <w:color w:val="000000"/>
          <w:sz w:val="28"/>
        </w:rPr>
        <w:t>
      1-2. При расчете Нормативов долгосрочные кредитные рейтинги, присвоенные рейтинговыми агентствами, соответствующими критериям, установленным пунктом 1-3 Нормативов, по международной рейтинговой шкале используются только в отношении иностранных объектов рейтинга.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1-2 в соответствии с постановлением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36" w:id="30"/>
    <w:p>
      <w:pPr>
        <w:spacing w:after="0"/>
        <w:ind w:left="0"/>
        <w:jc w:val="both"/>
      </w:pPr>
      <w:r>
        <w:rPr>
          <w:rFonts w:ascii="Times New Roman"/>
          <w:b w:val="false"/>
          <w:i w:val="false"/>
          <w:color w:val="000000"/>
          <w:sz w:val="28"/>
        </w:rPr>
        <w:t>
      1-3. Для целей Нормативов уполномоченным органом признаются рейтинговые оценки рейтинговых агентств, соответствующих следующим критериям:</w:t>
      </w:r>
    </w:p>
    <w:bookmarkEnd w:id="30"/>
    <w:bookmarkStart w:name="z4172" w:id="31"/>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31"/>
    <w:bookmarkStart w:name="z4173" w:id="32"/>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32"/>
    <w:bookmarkStart w:name="z4174" w:id="33"/>
    <w:p>
      <w:pPr>
        <w:spacing w:after="0"/>
        <w:ind w:left="0"/>
        <w:jc w:val="both"/>
      </w:pPr>
      <w:r>
        <w:rPr>
          <w:rFonts w:ascii="Times New Roman"/>
          <w:b w:val="false"/>
          <w:i w:val="false"/>
          <w:color w:val="000000"/>
          <w:sz w:val="28"/>
        </w:rPr>
        <w:t>
      3) объективность, независимость и ответственность:</w:t>
      </w:r>
    </w:p>
    <w:bookmarkEnd w:id="33"/>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субъектами квазигосударственного сектора или политическими партиями и которые не вмешиваются в деятельность рейтингового агентства и не имеют влияния на процессы присвоения рейтингов;</w:t>
      </w:r>
    </w:p>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 рейтингового агентства;</w:t>
      </w:r>
    </w:p>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иные действия по привлечению клиентов;</w:t>
      </w:r>
    </w:p>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Start w:name="z4175" w:id="34"/>
    <w:p>
      <w:pPr>
        <w:spacing w:after="0"/>
        <w:ind w:left="0"/>
        <w:jc w:val="both"/>
      </w:pPr>
      <w:r>
        <w:rPr>
          <w:rFonts w:ascii="Times New Roman"/>
          <w:b w:val="false"/>
          <w:i w:val="false"/>
          <w:color w:val="000000"/>
          <w:sz w:val="28"/>
        </w:rPr>
        <w:t>
      4) прозрачность и раскрытие информации:</w:t>
      </w:r>
    </w:p>
    <w:bookmarkEnd w:id="34"/>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5 (пять) и более процентов в годовом объеме выручки рейтингового агентства по состоянию на конец последнего истекшего календарного года;</w:t>
      </w:r>
    </w:p>
    <w:bookmarkStart w:name="z4176" w:id="35"/>
    <w:p>
      <w:pPr>
        <w:spacing w:after="0"/>
        <w:ind w:left="0"/>
        <w:jc w:val="both"/>
      </w:pPr>
      <w:r>
        <w:rPr>
          <w:rFonts w:ascii="Times New Roman"/>
          <w:b w:val="false"/>
          <w:i w:val="false"/>
          <w:color w:val="000000"/>
          <w:sz w:val="28"/>
        </w:rPr>
        <w:t>
      5) надежность рейтингов:</w:t>
      </w:r>
    </w:p>
    <w:bookmarkEnd w:id="35"/>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5 (пяти) последних лет;</w:t>
      </w:r>
    </w:p>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3 (три) года не менее двадцати, из них не менее пяти являлись финансовыми организациями;</w:t>
      </w:r>
    </w:p>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1 (одного) календарного года с даты присвоения или последнего пересмотра рейтинга или даты последнего пересмотра методологии, применяемой рейтинговым агентством.</w:t>
      </w:r>
    </w:p>
    <w:p>
      <w:pPr>
        <w:spacing w:after="0"/>
        <w:ind w:left="0"/>
        <w:jc w:val="both"/>
      </w:pPr>
      <w:r>
        <w:rPr>
          <w:rFonts w:ascii="Times New Roman"/>
          <w:b w:val="false"/>
          <w:i w:val="false"/>
          <w:color w:val="000000"/>
          <w:sz w:val="28"/>
        </w:rPr>
        <w:t>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p>
      <w:pPr>
        <w:spacing w:after="0"/>
        <w:ind w:left="0"/>
        <w:jc w:val="both"/>
      </w:pPr>
      <w:r>
        <w:rPr>
          <w:rFonts w:ascii="Times New Roman"/>
          <w:b w:val="false"/>
          <w:i w:val="false"/>
          <w:color w:val="000000"/>
          <w:sz w:val="28"/>
        </w:rPr>
        <w:t xml:space="preserve">
      При соответствии рейтингового агентства критериям, установленным частью первой настоящего пункта, уполномоченный орган на официальном интернет-ресурсе в срок не позднее 30 (тридцати)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рейтинговых шкал рейтинговых агентств. </w:t>
      </w:r>
    </w:p>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 при первичном обращении рейтингового агентства в уполномоченный орган и не реже 1 (одного) раза в год.</w:t>
      </w:r>
    </w:p>
    <w:p>
      <w:pPr>
        <w:spacing w:after="0"/>
        <w:ind w:left="0"/>
        <w:jc w:val="both"/>
      </w:pPr>
      <w:r>
        <w:rPr>
          <w:rFonts w:ascii="Times New Roman"/>
          <w:b w:val="false"/>
          <w:i w:val="false"/>
          <w:color w:val="000000"/>
          <w:sz w:val="28"/>
        </w:rPr>
        <w:t>
      При внесении изменений в методологии, применяемые рейтинговым агентством, рейтинговое агентство в срок не позднее 10 (десяти) рабочих дней направляет информацию в уполномоченный орган с указанием причин и последствий таких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1-3 в соответствии с постановлением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2. В Нормативах используются следующие понятия:</w:t>
      </w:r>
    </w:p>
    <w:bookmarkEnd w:id="36"/>
    <w:bookmarkStart w:name="z4639" w:id="37"/>
    <w:p>
      <w:pPr>
        <w:spacing w:after="0"/>
        <w:ind w:left="0"/>
        <w:jc w:val="both"/>
      </w:pPr>
      <w:r>
        <w:rPr>
          <w:rFonts w:ascii="Times New Roman"/>
          <w:b w:val="false"/>
          <w:i w:val="false"/>
          <w:color w:val="000000"/>
          <w:sz w:val="28"/>
        </w:rPr>
        <w:t>
      1) балансовая стоимость - сумма, по которой заем признается в бухгалтерском балансе после вычета сформированных по ним провизий (резервов);</w:t>
      </w:r>
    </w:p>
    <w:bookmarkEnd w:id="37"/>
    <w:bookmarkStart w:name="z4640" w:id="38"/>
    <w:p>
      <w:pPr>
        <w:spacing w:after="0"/>
        <w:ind w:left="0"/>
        <w:jc w:val="both"/>
      </w:pPr>
      <w:r>
        <w:rPr>
          <w:rFonts w:ascii="Times New Roman"/>
          <w:b w:val="false"/>
          <w:i w:val="false"/>
          <w:color w:val="000000"/>
          <w:sz w:val="28"/>
        </w:rPr>
        <w:t>
      2) инвестиционный заем (кредит) - заем (кредит), соответствующий следующим требованиям:</w:t>
      </w:r>
    </w:p>
    <w:bookmarkEnd w:id="38"/>
    <w:bookmarkStart w:name="z4641" w:id="39"/>
    <w:p>
      <w:pPr>
        <w:spacing w:after="0"/>
        <w:ind w:left="0"/>
        <w:jc w:val="both"/>
      </w:pPr>
      <w:r>
        <w:rPr>
          <w:rFonts w:ascii="Times New Roman"/>
          <w:b w:val="false"/>
          <w:i w:val="false"/>
          <w:color w:val="000000"/>
          <w:sz w:val="28"/>
        </w:rPr>
        <w:t>
      срок займа (кредита) составляет 5 (пять) и более лет;</w:t>
      </w:r>
    </w:p>
    <w:bookmarkEnd w:id="39"/>
    <w:bookmarkStart w:name="z4642" w:id="40"/>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осуществляется в сроки и порядке, предусмотренные бизнес-планом заемщика;</w:t>
      </w:r>
    </w:p>
    <w:bookmarkEnd w:id="40"/>
    <w:bookmarkStart w:name="z4643" w:id="41"/>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41"/>
    <w:bookmarkStart w:name="z4644" w:id="42"/>
    <w:p>
      <w:pPr>
        <w:spacing w:after="0"/>
        <w:ind w:left="0"/>
        <w:jc w:val="both"/>
      </w:pPr>
      <w:r>
        <w:rPr>
          <w:rFonts w:ascii="Times New Roman"/>
          <w:b w:val="false"/>
          <w:i w:val="false"/>
          <w:color w:val="000000"/>
          <w:sz w:val="28"/>
        </w:rPr>
        <w:t>
      3) нетвердые виды залога - имущество и деньги, поступающие в будущем (за исключением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которого предусмотрены в пункте 2-1 Нормативов, а также денег, поступающих в будущем по off-take (офф-тейк) контракту, являющемуся залогом по договору банковского займа, при соответствии условиям, предусмотренным в пункте 2-2 Нормативов), в том числе по договорам долевого участия (за исключением денег,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 Экспортно-кредитным агентством Казахстана, имеющим государственную гарантию по поддержке экспорта, со страховыми организациями-резидентами Республики Казахстан, имеющими рейтинг не ниже "ВВ+" рейтингового агентства Standard &amp; Poor's (Стандард энд Пурс) или рейтинг аналогичного уровня одного из других рейтинговых агентств, со страховыми организациями-нерезидентами Республики Казахстан, имеющими рейтинг не ниже "А" рейтингового агентства Standard &amp; Poor's (Стандард энд Пурс) или рейтинг аналогичного уровня одного из других рейтинговых агентств, договоров страхования, условия которых предусмотрены в пункте 2-1 Нормативов), гарантии физических или юридических лиц (за исключением гарантий юридических лиц, имеющих кредитный рейтинг не ниже "ВВ+" рейтингового агентства Standard &amp; Poor's (Стандард энд Пурс) или рейтинг аналогичного уровня одного из других рейтинговых агентств, гарантий банков второго уровня, имеющих кредитный рейтинг не ниже "В-" рейтингового агентства Standard &amp; Poor's (Стандард энд Пурс) или рейтинг аналогичного уровня одного из других рейтинговых агентств,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(или)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(ЕБИТДА) составляет не более 4), бумажные зерновые расписки (за исключением прав требований по зерновым распискам соответствующих условиям, предусмотренным пунктом 2-3 Нормативов),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w:t>
      </w:r>
    </w:p>
    <w:bookmarkEnd w:id="42"/>
    <w:bookmarkStart w:name="z4645" w:id="43"/>
    <w:p>
      <w:pPr>
        <w:spacing w:after="0"/>
        <w:ind w:left="0"/>
        <w:jc w:val="both"/>
      </w:pPr>
      <w:r>
        <w:rPr>
          <w:rFonts w:ascii="Times New Roman"/>
          <w:b w:val="false"/>
          <w:i w:val="false"/>
          <w:color w:val="000000"/>
          <w:sz w:val="28"/>
        </w:rPr>
        <w:t>
      4) беззалоговый потребительский заем – потребительский банковский заем, за исключением:</w:t>
      </w:r>
    </w:p>
    <w:bookmarkEnd w:id="43"/>
    <w:bookmarkStart w:name="z4646" w:id="44"/>
    <w:p>
      <w:pPr>
        <w:spacing w:after="0"/>
        <w:ind w:left="0"/>
        <w:jc w:val="both"/>
      </w:pPr>
      <w:r>
        <w:rPr>
          <w:rFonts w:ascii="Times New Roman"/>
          <w:b w:val="false"/>
          <w:i w:val="false"/>
          <w:color w:val="000000"/>
          <w:sz w:val="28"/>
        </w:rPr>
        <w:t>
      займов, обеспеченных залогом прав на недвижимое имущество, залогом движимого имущества, подлежащим обязательной государственной регистрации, полностью покрывающими сумму выдаваемого займа;</w:t>
      </w:r>
    </w:p>
    <w:bookmarkEnd w:id="44"/>
    <w:bookmarkStart w:name="z4647" w:id="45"/>
    <w:p>
      <w:pPr>
        <w:spacing w:after="0"/>
        <w:ind w:left="0"/>
        <w:jc w:val="both"/>
      </w:pPr>
      <w:r>
        <w:rPr>
          <w:rFonts w:ascii="Times New Roman"/>
          <w:b w:val="false"/>
          <w:i w:val="false"/>
          <w:color w:val="000000"/>
          <w:sz w:val="28"/>
        </w:rPr>
        <w:t>
      займов, обеспеченных залогом прав по эмиссионным ценным бумагам, подлежащим регистрации, полностью покрывающие сумму выдаваемого займа;</w:t>
      </w:r>
    </w:p>
    <w:bookmarkEnd w:id="45"/>
    <w:bookmarkStart w:name="z4648" w:id="46"/>
    <w:p>
      <w:pPr>
        <w:spacing w:after="0"/>
        <w:ind w:left="0"/>
        <w:jc w:val="both"/>
      </w:pPr>
      <w:r>
        <w:rPr>
          <w:rFonts w:ascii="Times New Roman"/>
          <w:b w:val="false"/>
          <w:i w:val="false"/>
          <w:color w:val="000000"/>
          <w:sz w:val="28"/>
        </w:rPr>
        <w:t>
      займов, обеспеченных залогом права требования по договорам долевого участия в жилищном строительстве, полностью покрывающие сумму выдаваемого займа;</w:t>
      </w:r>
    </w:p>
    <w:bookmarkEnd w:id="46"/>
    <w:bookmarkStart w:name="z4649"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займов, обеспечением по которым выступают деньги, полностью покрывающие сумму выдаваемого займа;</w:t>
      </w:r>
    </w:p>
    <w:bookmarkEnd w:id="47"/>
    <w:bookmarkStart w:name="z4651" w:id="48"/>
    <w:p>
      <w:pPr>
        <w:spacing w:after="0"/>
        <w:ind w:left="0"/>
        <w:jc w:val="both"/>
      </w:pPr>
      <w:r>
        <w:rPr>
          <w:rFonts w:ascii="Times New Roman"/>
          <w:b w:val="false"/>
          <w:i w:val="false"/>
          <w:color w:val="000000"/>
          <w:sz w:val="28"/>
        </w:rPr>
        <w:t>
      займов, выдаваемых в рамках системы образовательного кредитования;</w:t>
      </w:r>
    </w:p>
    <w:bookmarkEnd w:id="48"/>
    <w:bookmarkStart w:name="z4652" w:id="49"/>
    <w:p>
      <w:pPr>
        <w:spacing w:after="0"/>
        <w:ind w:left="0"/>
        <w:jc w:val="both"/>
      </w:pPr>
      <w:r>
        <w:rPr>
          <w:rFonts w:ascii="Times New Roman"/>
          <w:b w:val="false"/>
          <w:i w:val="false"/>
          <w:color w:val="000000"/>
          <w:sz w:val="28"/>
        </w:rPr>
        <w:t>
      займов, выдаваемых в рамках системы жилищных строительных сбережений;</w:t>
      </w:r>
    </w:p>
    <w:bookmarkEnd w:id="49"/>
    <w:bookmarkStart w:name="z4653" w:id="50"/>
    <w:p>
      <w:pPr>
        <w:spacing w:after="0"/>
        <w:ind w:left="0"/>
        <w:jc w:val="both"/>
      </w:pPr>
      <w:r>
        <w:rPr>
          <w:rFonts w:ascii="Times New Roman"/>
          <w:b w:val="false"/>
          <w:i w:val="false"/>
          <w:color w:val="000000"/>
          <w:sz w:val="28"/>
        </w:rPr>
        <w:t>
      5) заем - осуществление банком банковских заемных, лизинговых, факторинговых, форфейтинговых операций, учет векселей и дебиторская задолженность по ранее выданным банковским займам;</w:t>
      </w:r>
    </w:p>
    <w:bookmarkEnd w:id="50"/>
    <w:bookmarkStart w:name="z4654" w:id="51"/>
    <w:p>
      <w:pPr>
        <w:spacing w:after="0"/>
        <w:ind w:left="0"/>
        <w:jc w:val="both"/>
      </w:pPr>
      <w:r>
        <w:rPr>
          <w:rFonts w:ascii="Times New Roman"/>
          <w:b w:val="false"/>
          <w:i w:val="false"/>
          <w:color w:val="000000"/>
          <w:sz w:val="28"/>
        </w:rPr>
        <w:t>
      6) заемщик - физическое или юридическое лицо, заключившее договор займа (кредита);</w:t>
      </w:r>
    </w:p>
    <w:bookmarkEnd w:id="51"/>
    <w:bookmarkStart w:name="z4655" w:id="52"/>
    <w:p>
      <w:pPr>
        <w:spacing w:after="0"/>
        <w:ind w:left="0"/>
        <w:jc w:val="both"/>
      </w:pPr>
      <w:r>
        <w:rPr>
          <w:rFonts w:ascii="Times New Roman"/>
          <w:b w:val="false"/>
          <w:i w:val="false"/>
          <w:color w:val="000000"/>
          <w:sz w:val="28"/>
        </w:rPr>
        <w:t>
      7) провизии (резервы) - резервы, созданные под обесценение займа;</w:t>
      </w:r>
    </w:p>
    <w:bookmarkEnd w:id="52"/>
    <w:bookmarkStart w:name="z4656" w:id="53"/>
    <w:p>
      <w:pPr>
        <w:spacing w:after="0"/>
        <w:ind w:left="0"/>
        <w:jc w:val="both"/>
      </w:pPr>
      <w:r>
        <w:rPr>
          <w:rFonts w:ascii="Times New Roman"/>
          <w:b w:val="false"/>
          <w:i w:val="false"/>
          <w:color w:val="000000"/>
          <w:sz w:val="28"/>
        </w:rPr>
        <w:t>
      8) созаемщик - физическое или юридическое лицо, подписывающее договор займа (кредита) вместе с заемщиком и выступающее по договору займа (кредита) в качестве солидарного ответственного за выполнение обязательств по возврату полученных денег;</w:t>
      </w:r>
    </w:p>
    <w:bookmarkEnd w:id="53"/>
    <w:bookmarkStart w:name="z4657" w:id="54"/>
    <w:p>
      <w:pPr>
        <w:spacing w:after="0"/>
        <w:ind w:left="0"/>
        <w:jc w:val="both"/>
      </w:pPr>
      <w:r>
        <w:rPr>
          <w:rFonts w:ascii="Times New Roman"/>
          <w:b w:val="false"/>
          <w:i w:val="false"/>
          <w:color w:val="000000"/>
          <w:sz w:val="28"/>
        </w:rPr>
        <w:t>
      9) регулярный AQR – ежегодная оценка качества активов и условных (возможных) обязательств банков, осуществляемая в рамках риск-ориентированного надзора;</w:t>
      </w:r>
    </w:p>
    <w:bookmarkEnd w:id="54"/>
    <w:bookmarkStart w:name="z4658" w:id="55"/>
    <w:p>
      <w:pPr>
        <w:spacing w:after="0"/>
        <w:ind w:left="0"/>
        <w:jc w:val="both"/>
      </w:pPr>
      <w:r>
        <w:rPr>
          <w:rFonts w:ascii="Times New Roman"/>
          <w:b w:val="false"/>
          <w:i w:val="false"/>
          <w:color w:val="000000"/>
          <w:sz w:val="28"/>
        </w:rPr>
        <w:t>
      10) off-take (офф-тейк) контракт - соглашение между производителем (поставщиком) и заказчиком о продаже товаров и (или) услуг с поставкой в будущем на заранее оговоренных условиях по стоимости, количеству (объему) и срокам поставки;</w:t>
      </w:r>
    </w:p>
    <w:bookmarkEnd w:id="55"/>
    <w:bookmarkStart w:name="z4659" w:id="56"/>
    <w:p>
      <w:pPr>
        <w:spacing w:after="0"/>
        <w:ind w:left="0"/>
        <w:jc w:val="both"/>
      </w:pPr>
      <w:r>
        <w:rPr>
          <w:rFonts w:ascii="Times New Roman"/>
          <w:b w:val="false"/>
          <w:i w:val="false"/>
          <w:color w:val="000000"/>
          <w:sz w:val="28"/>
        </w:rPr>
        <w:t>
      11) SREP – ежегодный надзорный процесс оценки рисков и недостатков в деятельности банков, осуществляемый в рамках риск-ориентированного надзора путем количественного и качественного анализа оценки бизнес модели, рисков капитала, риска ликвидности, системы корпоративного управления банка.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16.08.2024 </w:t>
      </w:r>
      <w:r>
        <w:rPr>
          <w:rFonts w:ascii="Times New Roman"/>
          <w:b w:val="false"/>
          <w:i w:val="false"/>
          <w:color w:val="000000"/>
          <w:sz w:val="28"/>
        </w:rPr>
        <w:t>№ 63</w:t>
      </w:r>
      <w:r>
        <w:rPr>
          <w:rFonts w:ascii="Times New Roman"/>
          <w:b w:val="false"/>
          <w:i w:val="false"/>
          <w:color w:val="ff0000"/>
          <w:sz w:val="28"/>
        </w:rPr>
        <w:t xml:space="preserve"> (вводится в действие с 20.08.2024); с изменением, внесенным постановлением Правления Агентства РК по регулированию и развитию финансового рынка от 24.07.2025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1" w:id="57"/>
    <w:p>
      <w:pPr>
        <w:spacing w:after="0"/>
        <w:ind w:left="0"/>
        <w:jc w:val="both"/>
      </w:pPr>
      <w:r>
        <w:rPr>
          <w:rFonts w:ascii="Times New Roman"/>
          <w:b w:val="false"/>
          <w:i w:val="false"/>
          <w:color w:val="000000"/>
          <w:sz w:val="28"/>
        </w:rPr>
        <w:t>
      2-1. Договор банковского займа заключается банком с юридическим лицом в рамках договора государственно-частного партнерства и соответствует следующим условиям:</w:t>
      </w:r>
    </w:p>
    <w:bookmarkEnd w:id="57"/>
    <w:bookmarkStart w:name="z1452" w:id="58"/>
    <w:p>
      <w:pPr>
        <w:spacing w:after="0"/>
        <w:ind w:left="0"/>
        <w:jc w:val="both"/>
      </w:pPr>
      <w:r>
        <w:rPr>
          <w:rFonts w:ascii="Times New Roman"/>
          <w:b w:val="false"/>
          <w:i w:val="false"/>
          <w:color w:val="000000"/>
          <w:sz w:val="28"/>
        </w:rPr>
        <w:t>
      инвестиционный период реализации проекта государственно-частного партнерства не превышает 36 (тридцати шести) месяцев. Инвестиционным периодом является период с даты заключения договора банковского займа (соглашения о предоставлении (открытии) кредитной линии) по дате начала выплаты компенсации инвестиционных затрат;</w:t>
      </w:r>
    </w:p>
    <w:bookmarkEnd w:id="58"/>
    <w:bookmarkStart w:name="z1453" w:id="59"/>
    <w:p>
      <w:pPr>
        <w:spacing w:after="0"/>
        <w:ind w:left="0"/>
        <w:jc w:val="both"/>
      </w:pPr>
      <w:r>
        <w:rPr>
          <w:rFonts w:ascii="Times New Roman"/>
          <w:b w:val="false"/>
          <w:i w:val="false"/>
          <w:color w:val="000000"/>
          <w:sz w:val="28"/>
        </w:rPr>
        <w:t>
      поэтапное финансирование проекта государственно-частного партнерства в пределах суммы займа (займа, выданного в рамках кредитной линии) осуществляется в следующем порядке:</w:t>
      </w:r>
    </w:p>
    <w:bookmarkEnd w:id="59"/>
    <w:bookmarkStart w:name="z1454" w:id="60"/>
    <w:p>
      <w:pPr>
        <w:spacing w:after="0"/>
        <w:ind w:left="0"/>
        <w:jc w:val="both"/>
      </w:pPr>
      <w:r>
        <w:rPr>
          <w:rFonts w:ascii="Times New Roman"/>
          <w:b w:val="false"/>
          <w:i w:val="false"/>
          <w:color w:val="000000"/>
          <w:sz w:val="28"/>
        </w:rPr>
        <w:t>
      сумма поэтапного финансирования в течение одной четверти инвестиционного периода не превышает 30 (тридцати) процентов общего размера займа (займа, выданного в рамках кредитной линии);</w:t>
      </w:r>
    </w:p>
    <w:bookmarkEnd w:id="60"/>
    <w:bookmarkStart w:name="z1455" w:id="61"/>
    <w:p>
      <w:pPr>
        <w:spacing w:after="0"/>
        <w:ind w:left="0"/>
        <w:jc w:val="both"/>
      </w:pPr>
      <w:r>
        <w:rPr>
          <w:rFonts w:ascii="Times New Roman"/>
          <w:b w:val="false"/>
          <w:i w:val="false"/>
          <w:color w:val="000000"/>
          <w:sz w:val="28"/>
        </w:rPr>
        <w:t>
      сумма поэтапного финансирования в течение половины инвестиционного периода не превышает 50 (пятидесяти) процентов общего размера займа (займа, выданного в рамках кредитной линии);</w:t>
      </w:r>
    </w:p>
    <w:bookmarkEnd w:id="61"/>
    <w:bookmarkStart w:name="z1456" w:id="62"/>
    <w:p>
      <w:pPr>
        <w:spacing w:after="0"/>
        <w:ind w:left="0"/>
        <w:jc w:val="both"/>
      </w:pPr>
      <w:r>
        <w:rPr>
          <w:rFonts w:ascii="Times New Roman"/>
          <w:b w:val="false"/>
          <w:i w:val="false"/>
          <w:color w:val="000000"/>
          <w:sz w:val="28"/>
        </w:rPr>
        <w:t>
      технический надзор за объектом строительства осуществляется юридическим лицом, выбранным банком на основе договора государственно-частного партнерства.</w:t>
      </w:r>
    </w:p>
    <w:bookmarkEnd w:id="62"/>
    <w:bookmarkStart w:name="z1457" w:id="63"/>
    <w:p>
      <w:pPr>
        <w:spacing w:after="0"/>
        <w:ind w:left="0"/>
        <w:jc w:val="both"/>
      </w:pPr>
      <w:r>
        <w:rPr>
          <w:rFonts w:ascii="Times New Roman"/>
          <w:b w:val="false"/>
          <w:i w:val="false"/>
          <w:color w:val="000000"/>
          <w:sz w:val="28"/>
        </w:rPr>
        <w:t>
      Договор страхования, заключенный со страховой организацией, имеющей рейтинг не ниже "ВВ+" рейтингового агентства Standard&amp;Poor's или других рейтинговых агентств содержит исключительно следующие условия, позволяющие страховщику отказать (не осуществить) в страховой выплате (страховую выплату) выгодоприобретателю (банку):</w:t>
      </w:r>
    </w:p>
    <w:bookmarkEnd w:id="63"/>
    <w:bookmarkStart w:name="z1458" w:id="64"/>
    <w:p>
      <w:pPr>
        <w:spacing w:after="0"/>
        <w:ind w:left="0"/>
        <w:jc w:val="both"/>
      </w:pPr>
      <w:r>
        <w:rPr>
          <w:rFonts w:ascii="Times New Roman"/>
          <w:b w:val="false"/>
          <w:i w:val="false"/>
          <w:color w:val="000000"/>
          <w:sz w:val="28"/>
        </w:rPr>
        <w:t>
      требования страхователя (застрахованного, выгодоприобретателя) о возмещении убытков превышают размер страховой суммы;</w:t>
      </w:r>
    </w:p>
    <w:bookmarkEnd w:id="64"/>
    <w:bookmarkStart w:name="z1459" w:id="65"/>
    <w:p>
      <w:pPr>
        <w:spacing w:after="0"/>
        <w:ind w:left="0"/>
        <w:jc w:val="both"/>
      </w:pPr>
      <w:r>
        <w:rPr>
          <w:rFonts w:ascii="Times New Roman"/>
          <w:b w:val="false"/>
          <w:i w:val="false"/>
          <w:color w:val="000000"/>
          <w:sz w:val="28"/>
        </w:rPr>
        <w:t>
      ущерб или расходы возникли в результате воздействия ядерного взрыва, радиации или радиоактивного заражения, военных действий, гражданской войны, народных волнений всякого рода, массовых беспорядков или забастовок;</w:t>
      </w:r>
    </w:p>
    <w:bookmarkEnd w:id="65"/>
    <w:bookmarkStart w:name="z1460" w:id="66"/>
    <w:p>
      <w:pPr>
        <w:spacing w:after="0"/>
        <w:ind w:left="0"/>
        <w:jc w:val="both"/>
      </w:pPr>
      <w:r>
        <w:rPr>
          <w:rFonts w:ascii="Times New Roman"/>
          <w:b w:val="false"/>
          <w:i w:val="false"/>
          <w:color w:val="000000"/>
          <w:sz w:val="28"/>
        </w:rPr>
        <w:t>
      договор банковского займа признан недействительным;</w:t>
      </w:r>
    </w:p>
    <w:bookmarkEnd w:id="66"/>
    <w:bookmarkStart w:name="z1461" w:id="67"/>
    <w:p>
      <w:pPr>
        <w:spacing w:after="0"/>
        <w:ind w:left="0"/>
        <w:jc w:val="both"/>
      </w:pPr>
      <w:r>
        <w:rPr>
          <w:rFonts w:ascii="Times New Roman"/>
          <w:b w:val="false"/>
          <w:i w:val="false"/>
          <w:color w:val="000000"/>
          <w:sz w:val="28"/>
        </w:rPr>
        <w:t>
      внесение изменений в договор банковского займа, договор залога, договор гарантии или поручительство без письменного согласования таких изменений со страховщиком;</w:t>
      </w:r>
    </w:p>
    <w:bookmarkEnd w:id="67"/>
    <w:bookmarkStart w:name="z1462" w:id="68"/>
    <w:p>
      <w:pPr>
        <w:spacing w:after="0"/>
        <w:ind w:left="0"/>
        <w:jc w:val="both"/>
      </w:pPr>
      <w:r>
        <w:rPr>
          <w:rFonts w:ascii="Times New Roman"/>
          <w:b w:val="false"/>
          <w:i w:val="false"/>
          <w:color w:val="000000"/>
          <w:sz w:val="28"/>
        </w:rPr>
        <w:t>
      сообщение выгодоприобретателем (банком) страховщику заведомо ложных сведений об объекте страхования, страховом риске, страховом случае и его последствиях;</w:t>
      </w:r>
    </w:p>
    <w:bookmarkEnd w:id="68"/>
    <w:bookmarkStart w:name="z1463" w:id="69"/>
    <w:p>
      <w:pPr>
        <w:spacing w:after="0"/>
        <w:ind w:left="0"/>
        <w:jc w:val="both"/>
      </w:pPr>
      <w:r>
        <w:rPr>
          <w:rFonts w:ascii="Times New Roman"/>
          <w:b w:val="false"/>
          <w:i w:val="false"/>
          <w:color w:val="000000"/>
          <w:sz w:val="28"/>
        </w:rPr>
        <w:t>
      получение выгодоприобретателем (банком) полного возмещения убытка от лица, ответственного за убытки, или третьей стороны;</w:t>
      </w:r>
    </w:p>
    <w:bookmarkEnd w:id="69"/>
    <w:bookmarkStart w:name="z1464" w:id="70"/>
    <w:p>
      <w:pPr>
        <w:spacing w:after="0"/>
        <w:ind w:left="0"/>
        <w:jc w:val="both"/>
      </w:pPr>
      <w:r>
        <w:rPr>
          <w:rFonts w:ascii="Times New Roman"/>
          <w:b w:val="false"/>
          <w:i w:val="false"/>
          <w:color w:val="000000"/>
          <w:sz w:val="28"/>
        </w:rPr>
        <w:t>
      воспрепятствование выгодоприобретателем (банком) страховщику в расследовании обстоятельств наступления страхового случая и в установлении размера причиненного убытка;</w:t>
      </w:r>
    </w:p>
    <w:bookmarkEnd w:id="70"/>
    <w:bookmarkStart w:name="z1465" w:id="71"/>
    <w:p>
      <w:pPr>
        <w:spacing w:after="0"/>
        <w:ind w:left="0"/>
        <w:jc w:val="both"/>
      </w:pPr>
      <w:r>
        <w:rPr>
          <w:rFonts w:ascii="Times New Roman"/>
          <w:b w:val="false"/>
          <w:i w:val="false"/>
          <w:color w:val="000000"/>
          <w:sz w:val="28"/>
        </w:rPr>
        <w:t>
      отказ выгодоприобретателя (банка) от своего права требования по договору займа к страхователю, в том числе в судебном или внесудебном порядке.</w:t>
      </w:r>
    </w:p>
    <w:bookmarkEnd w:id="71"/>
    <w:bookmarkStart w:name="z1466" w:id="72"/>
    <w:p>
      <w:pPr>
        <w:spacing w:after="0"/>
        <w:ind w:left="0"/>
        <w:jc w:val="both"/>
      </w:pPr>
      <w:r>
        <w:rPr>
          <w:rFonts w:ascii="Times New Roman"/>
          <w:b w:val="false"/>
          <w:i w:val="false"/>
          <w:color w:val="000000"/>
          <w:sz w:val="28"/>
        </w:rPr>
        <w:t>
      В договоре страхования допускается указание условия осуществления страховой выплаты без учета (за вычетом) договора залога, признанного судом недействительным. В данном случае договор страхования учитывается в качестве обеспечения за вычетом договора залога, признанного судом недействительным.</w:t>
      </w:r>
    </w:p>
    <w:bookmarkEnd w:id="72"/>
    <w:p>
      <w:pPr>
        <w:spacing w:after="0"/>
        <w:ind w:left="0"/>
        <w:jc w:val="both"/>
      </w:pPr>
      <w:r>
        <w:rPr>
          <w:rFonts w:ascii="Times New Roman"/>
          <w:b w:val="false"/>
          <w:i w:val="false"/>
          <w:color w:val="000000"/>
          <w:sz w:val="28"/>
        </w:rPr>
        <w:t>
      При принятии банком в качестве обеспечения договор страхования принимается за вычетом безусловной франшизы.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постановлением Правления Национального Банка РК от 27.08.2018 </w:t>
      </w:r>
      <w:r>
        <w:rPr>
          <w:rFonts w:ascii="Times New Roman"/>
          <w:b w:val="false"/>
          <w:i w:val="false"/>
          <w:color w:val="000000"/>
          <w:sz w:val="28"/>
        </w:rPr>
        <w:t>№ 196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73"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Деньги, поступающие в будущем по офтейк-контракту, исключаются из нетвердых видов залога в случае соблюдения следующих условий:</w:t>
      </w:r>
    </w:p>
    <w:bookmarkEnd w:id="73"/>
    <w:bookmarkStart w:name="z4463" w:id="74"/>
    <w:p>
      <w:pPr>
        <w:spacing w:after="0"/>
        <w:ind w:left="0"/>
        <w:jc w:val="both"/>
      </w:pPr>
      <w:r>
        <w:rPr>
          <w:rFonts w:ascii="Times New Roman"/>
          <w:b w:val="false"/>
          <w:i w:val="false"/>
          <w:color w:val="000000"/>
          <w:sz w:val="28"/>
        </w:rPr>
        <w:t>
      1) заказчиком является:</w:t>
      </w:r>
    </w:p>
    <w:bookmarkEnd w:id="74"/>
    <w:bookmarkStart w:name="z4464" w:id="75"/>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государству или национальному управляющему холдингу, либо;</w:t>
      </w:r>
    </w:p>
    <w:bookmarkEnd w:id="75"/>
    <w:bookmarkStart w:name="z4465" w:id="76"/>
    <w:p>
      <w:pPr>
        <w:spacing w:after="0"/>
        <w:ind w:left="0"/>
        <w:jc w:val="both"/>
      </w:pPr>
      <w:r>
        <w:rPr>
          <w:rFonts w:ascii="Times New Roman"/>
          <w:b w:val="false"/>
          <w:i w:val="false"/>
          <w:color w:val="000000"/>
          <w:sz w:val="28"/>
        </w:rPr>
        <w:t>
      государственное учреждение, либо;</w:t>
      </w:r>
    </w:p>
    <w:bookmarkEnd w:id="76"/>
    <w:bookmarkStart w:name="z4466" w:id="77"/>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w:t>
      </w:r>
    </w:p>
    <w:bookmarkEnd w:id="77"/>
    <w:bookmarkStart w:name="z4467" w:id="78"/>
    <w:p>
      <w:pPr>
        <w:spacing w:after="0"/>
        <w:ind w:left="0"/>
        <w:jc w:val="both"/>
      </w:pPr>
      <w:r>
        <w:rPr>
          <w:rFonts w:ascii="Times New Roman"/>
          <w:b w:val="false"/>
          <w:i w:val="false"/>
          <w:color w:val="000000"/>
          <w:sz w:val="28"/>
        </w:rPr>
        <w:t>
      юридическое лицо с рейтингом не ниже "ВB-" рейтингового агентства Standard &amp; Poor's (Стандард энд Пурс) или других рейтинговых агентств, либо;</w:t>
      </w:r>
    </w:p>
    <w:bookmarkEnd w:id="78"/>
    <w:bookmarkStart w:name="z4468" w:id="79"/>
    <w:p>
      <w:pPr>
        <w:spacing w:after="0"/>
        <w:ind w:left="0"/>
        <w:jc w:val="both"/>
      </w:pPr>
      <w:r>
        <w:rPr>
          <w:rFonts w:ascii="Times New Roman"/>
          <w:b w:val="false"/>
          <w:i w:val="false"/>
          <w:color w:val="000000"/>
          <w:sz w:val="28"/>
        </w:rPr>
        <w:t>
      крупное системообразующее предприятие, либо;</w:t>
      </w:r>
    </w:p>
    <w:bookmarkEnd w:id="79"/>
    <w:bookmarkStart w:name="z4469" w:id="80"/>
    <w:p>
      <w:pPr>
        <w:spacing w:after="0"/>
        <w:ind w:left="0"/>
        <w:jc w:val="both"/>
      </w:pPr>
      <w:r>
        <w:rPr>
          <w:rFonts w:ascii="Times New Roman"/>
          <w:b w:val="false"/>
          <w:i w:val="false"/>
          <w:color w:val="000000"/>
          <w:sz w:val="28"/>
        </w:rPr>
        <w:t>
      юридическое лицо, не менее 70 (семидесяти) процентов доходов которого в течение последних 2 (двух) лет формируются лицами, указанными в абзацах втором, третьем, четвертом, пятом и шестом настоящего подпункта;</w:t>
      </w:r>
    </w:p>
    <w:bookmarkEnd w:id="80"/>
    <w:bookmarkStart w:name="z4470" w:id="81"/>
    <w:p>
      <w:pPr>
        <w:spacing w:after="0"/>
        <w:ind w:left="0"/>
        <w:jc w:val="both"/>
      </w:pPr>
      <w:r>
        <w:rPr>
          <w:rFonts w:ascii="Times New Roman"/>
          <w:b w:val="false"/>
          <w:i w:val="false"/>
          <w:color w:val="000000"/>
          <w:sz w:val="28"/>
        </w:rPr>
        <w:t>
      2) условиями контракта предусматривается обязательное исполнение заказчиком своих обязательств перед потенциальным поставщиком при надлежащем исполнении потенциальным поставщиком обязательств, принятых по контракту;</w:t>
      </w:r>
    </w:p>
    <w:bookmarkEnd w:id="81"/>
    <w:bookmarkStart w:name="z4471" w:id="82"/>
    <w:p>
      <w:pPr>
        <w:spacing w:after="0"/>
        <w:ind w:left="0"/>
        <w:jc w:val="both"/>
      </w:pPr>
      <w:r>
        <w:rPr>
          <w:rFonts w:ascii="Times New Roman"/>
          <w:b w:val="false"/>
          <w:i w:val="false"/>
          <w:color w:val="000000"/>
          <w:sz w:val="28"/>
        </w:rPr>
        <w:t>
      3) у потенциального поставщика - заемщика имеется положительная кредитная история по данным кредитного бюро, выражающаяся в отсутствии просроченной задолженности сроком более 60 (шестидесяти) календарных дней за последние 2 (два) года.</w:t>
      </w:r>
    </w:p>
    <w:bookmarkEnd w:id="82"/>
    <w:bookmarkStart w:name="z4472" w:id="83"/>
    <w:p>
      <w:pPr>
        <w:spacing w:after="0"/>
        <w:ind w:left="0"/>
        <w:jc w:val="both"/>
      </w:pPr>
      <w:r>
        <w:rPr>
          <w:rFonts w:ascii="Times New Roman"/>
          <w:b w:val="false"/>
          <w:i w:val="false"/>
          <w:color w:val="000000"/>
          <w:sz w:val="28"/>
        </w:rPr>
        <w:t>
      Для целей Нормативов к крупным системообразующим предприятиям относятся предприятия, соответствующие следующим критериям:</w:t>
      </w:r>
    </w:p>
    <w:bookmarkEnd w:id="83"/>
    <w:bookmarkStart w:name="z4473" w:id="84"/>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84"/>
    <w:bookmarkStart w:name="z4474" w:id="85"/>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85"/>
    <w:bookmarkStart w:name="z4475" w:id="86"/>
    <w:p>
      <w:pPr>
        <w:spacing w:after="0"/>
        <w:ind w:left="0"/>
        <w:jc w:val="both"/>
      </w:pPr>
      <w:r>
        <w:rPr>
          <w:rFonts w:ascii="Times New Roman"/>
          <w:b w:val="false"/>
          <w:i w:val="false"/>
          <w:color w:val="000000"/>
          <w:sz w:val="28"/>
        </w:rPr>
        <w:t>
      В период с 1 июля 2021 года по 31 декабря 2021 года включительно имущество, являющееся обеспечением по договору синдицированного займа, исключается из нетвердых видов залога в случае соблюдения следующих условий:</w:t>
      </w:r>
    </w:p>
    <w:bookmarkEnd w:id="86"/>
    <w:bookmarkStart w:name="z4476" w:id="87"/>
    <w:p>
      <w:pPr>
        <w:spacing w:after="0"/>
        <w:ind w:left="0"/>
        <w:jc w:val="both"/>
      </w:pPr>
      <w:r>
        <w:rPr>
          <w:rFonts w:ascii="Times New Roman"/>
          <w:b w:val="false"/>
          <w:i w:val="false"/>
          <w:color w:val="000000"/>
          <w:sz w:val="28"/>
        </w:rPr>
        <w:t>
      по договору синдицированного займа банком-агентом является банк, имеющий долговой рейтинг не ниже "ВВ+" агентства Standard &amp; Poor's (Стандард энд Пурс) или рейтинг аналогичного уровня одного из других рейтинговых агентств;</w:t>
      </w:r>
    </w:p>
    <w:bookmarkEnd w:id="87"/>
    <w:bookmarkStart w:name="z4477" w:id="88"/>
    <w:p>
      <w:pPr>
        <w:spacing w:after="0"/>
        <w:ind w:left="0"/>
        <w:jc w:val="both"/>
      </w:pPr>
      <w:r>
        <w:rPr>
          <w:rFonts w:ascii="Times New Roman"/>
          <w:b w:val="false"/>
          <w:i w:val="false"/>
          <w:color w:val="000000"/>
          <w:sz w:val="28"/>
        </w:rPr>
        <w:t>
      доля финансирования банком-агентом составляет не менее 50 (пятидесяти) процентов от суммы финансирования по договору синдицированного займа;</w:t>
      </w:r>
    </w:p>
    <w:bookmarkEnd w:id="88"/>
    <w:bookmarkStart w:name="z4478" w:id="89"/>
    <w:p>
      <w:pPr>
        <w:spacing w:after="0"/>
        <w:ind w:left="0"/>
        <w:jc w:val="both"/>
      </w:pPr>
      <w:r>
        <w:rPr>
          <w:rFonts w:ascii="Times New Roman"/>
          <w:b w:val="false"/>
          <w:i w:val="false"/>
          <w:color w:val="000000"/>
          <w:sz w:val="28"/>
        </w:rPr>
        <w:t>
      по договору синдицированного займа сумма финансирования выделяется на инвестиционные цели по строительству производственных объектов;</w:t>
      </w:r>
    </w:p>
    <w:bookmarkEnd w:id="89"/>
    <w:bookmarkStart w:name="z4479" w:id="90"/>
    <w:p>
      <w:pPr>
        <w:spacing w:after="0"/>
        <w:ind w:left="0"/>
        <w:jc w:val="both"/>
      </w:pPr>
      <w:r>
        <w:rPr>
          <w:rFonts w:ascii="Times New Roman"/>
          <w:b w:val="false"/>
          <w:i w:val="false"/>
          <w:color w:val="000000"/>
          <w:sz w:val="28"/>
        </w:rPr>
        <w:t>
      финансируемым проектом предусматривается безубыточность проектной компании и положительные денежные потоки от операционной и финансовой деятельности в период после введения объекта строительства в эксплуатацию и до окончания срока финансирования;</w:t>
      </w:r>
    </w:p>
    <w:bookmarkEnd w:id="90"/>
    <w:bookmarkStart w:name="z4480" w:id="91"/>
    <w:p>
      <w:pPr>
        <w:spacing w:after="0"/>
        <w:ind w:left="0"/>
        <w:jc w:val="both"/>
      </w:pPr>
      <w:r>
        <w:rPr>
          <w:rFonts w:ascii="Times New Roman"/>
          <w:b w:val="false"/>
          <w:i w:val="false"/>
          <w:color w:val="000000"/>
          <w:sz w:val="28"/>
        </w:rPr>
        <w:t>
      сумма финансирования по договору синдицированного займа выдается на срок не менее 7 (семи) лет.</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2-2 в соответствии с постановлением Правления Национального Банка РК от 31.05.2019 </w:t>
      </w:r>
      <w:r>
        <w:rPr>
          <w:rFonts w:ascii="Times New Roman"/>
          <w:b w:val="false"/>
          <w:i w:val="false"/>
          <w:color w:val="000000"/>
          <w:sz w:val="28"/>
        </w:rPr>
        <w:t>№ 82</w:t>
      </w:r>
      <w:r>
        <w:rPr>
          <w:rFonts w:ascii="Times New Roman"/>
          <w:b w:val="false"/>
          <w:i w:val="false"/>
          <w:color w:val="ff0000"/>
          <w:sz w:val="28"/>
        </w:rPr>
        <w:t xml:space="preserve"> (вводится в действие после дня его первого официального опубликования); в редакции постановления Правления Агентства РК по регулированию и развитию финансового рынка от 24.06.2024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8" w:id="92"/>
    <w:p>
      <w:pPr>
        <w:spacing w:after="0"/>
        <w:ind w:left="0"/>
        <w:jc w:val="both"/>
      </w:pPr>
      <w:r>
        <w:rPr>
          <w:rFonts w:ascii="Times New Roman"/>
          <w:b w:val="false"/>
          <w:i w:val="false"/>
          <w:color w:val="000000"/>
          <w:sz w:val="28"/>
        </w:rPr>
        <w:t>
      2-3. Права требования по зерновым распискам исключаются из нетвердых видов залога в случае соблюдения следующих условий:</w:t>
      </w:r>
    </w:p>
    <w:bookmarkEnd w:id="92"/>
    <w:bookmarkStart w:name="z4199" w:id="93"/>
    <w:p>
      <w:pPr>
        <w:spacing w:after="0"/>
        <w:ind w:left="0"/>
        <w:jc w:val="both"/>
      </w:pPr>
      <w:r>
        <w:rPr>
          <w:rFonts w:ascii="Times New Roman"/>
          <w:b w:val="false"/>
          <w:i w:val="false"/>
          <w:color w:val="000000"/>
          <w:sz w:val="28"/>
        </w:rPr>
        <w:t>
      1) по зерновым распискам имеется гарантия юридического лица, 100 (сто) процентов голосующих акций (долей участия в уставном капитале) которого прямо или косвенно принадлежат государству или национальному управляющему холдингу, либо;</w:t>
      </w:r>
    </w:p>
    <w:bookmarkEnd w:id="93"/>
    <w:bookmarkStart w:name="z4200" w:id="94"/>
    <w:p>
      <w:pPr>
        <w:spacing w:after="0"/>
        <w:ind w:left="0"/>
        <w:jc w:val="both"/>
      </w:pPr>
      <w:r>
        <w:rPr>
          <w:rFonts w:ascii="Times New Roman"/>
          <w:b w:val="false"/>
          <w:i w:val="false"/>
          <w:color w:val="000000"/>
          <w:sz w:val="28"/>
        </w:rPr>
        <w:t xml:space="preserve">
      имущество (зерно), являющееся залогом по зерновой расписке, обеспечено договором страхования, содержащим пункты о безусловном и безотзывном исполнении обязательств, заключенным со страховыми организациями, имеющими рейтинг не ниже "В+" рейтингового агентства Standard &amp; Poor's (Стандард энд Пурс) или рейтинг аналогичного уровня одного из других рейтинговых агентств или договором страхования, условия которого предусмотрены в </w:t>
      </w:r>
      <w:r>
        <w:rPr>
          <w:rFonts w:ascii="Times New Roman"/>
          <w:b w:val="false"/>
          <w:i w:val="false"/>
          <w:color w:val="000000"/>
          <w:sz w:val="28"/>
        </w:rPr>
        <w:t>пункте 2-1</w:t>
      </w:r>
      <w:r>
        <w:rPr>
          <w:rFonts w:ascii="Times New Roman"/>
          <w:b w:val="false"/>
          <w:i w:val="false"/>
          <w:color w:val="000000"/>
          <w:sz w:val="28"/>
        </w:rPr>
        <w:t xml:space="preserve"> Нормативов), при этом часть ответственности страховой (перестраховочной) организации по договору страхования передана в перестрахование в перестраховочную организацию, имеющую рейтинг не ниже "В+" по международной шкале рейтингового агентства Standard &amp; Poor's (Стандард энд Пурс) или рейтинг аналогичного уровня одного из других рейтинговых агентств;</w:t>
      </w:r>
    </w:p>
    <w:bookmarkEnd w:id="94"/>
    <w:bookmarkStart w:name="z4201" w:id="95"/>
    <w:p>
      <w:pPr>
        <w:spacing w:after="0"/>
        <w:ind w:left="0"/>
        <w:jc w:val="both"/>
      </w:pPr>
      <w:r>
        <w:rPr>
          <w:rFonts w:ascii="Times New Roman"/>
          <w:b w:val="false"/>
          <w:i w:val="false"/>
          <w:color w:val="000000"/>
          <w:sz w:val="28"/>
        </w:rPr>
        <w:t xml:space="preserve">
      2) срок зерновой расписки не превышает предельно допустимого срока хранения зерна, принадлежащего держателю зерновой расписки, установленного Правилами хранения зерна,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26 июня 2015 года № 4-1/573 (зарегистрированным в Реестре государственной регистрации нормативных правовых актов под № 11839); </w:t>
      </w:r>
    </w:p>
    <w:bookmarkEnd w:id="95"/>
    <w:bookmarkStart w:name="z4202" w:id="96"/>
    <w:p>
      <w:pPr>
        <w:spacing w:after="0"/>
        <w:ind w:left="0"/>
        <w:jc w:val="both"/>
      </w:pPr>
      <w:r>
        <w:rPr>
          <w:rFonts w:ascii="Times New Roman"/>
          <w:b w:val="false"/>
          <w:i w:val="false"/>
          <w:color w:val="000000"/>
          <w:sz w:val="28"/>
        </w:rPr>
        <w:t xml:space="preserve">
      3) хлебоприемное предприятие, выпустившее зерновую расписку, соответствует Квалификационным требованиям, предъявляемым к деятельности по оказанию услуг по складской деятельности с выпуском зерновых расписок, и перечню документов, подтверждающих соответствие им,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16 апреля 2015 года № 4-1/339 (зарегистрированным в Реестре государственной регистрации нормативных правовых актов под № 11595).</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2-3 в соответствии с постановлением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97"/>
    <w:p>
      <w:pPr>
        <w:spacing w:after="0"/>
        <w:ind w:left="0"/>
        <w:jc w:val="left"/>
      </w:pPr>
      <w:r>
        <w:rPr>
          <w:rFonts w:ascii="Times New Roman"/>
          <w:b/>
          <w:i w:val="false"/>
          <w:color w:val="000000"/>
        </w:rPr>
        <w:t xml:space="preserve"> Глава 2. Минимальный размер уставного и собственного капиталов банка</w:t>
      </w:r>
    </w:p>
    <w:bookmarkEnd w:id="97"/>
    <w:bookmarkStart w:name="z49" w:id="98"/>
    <w:p>
      <w:pPr>
        <w:spacing w:after="0"/>
        <w:ind w:left="0"/>
        <w:jc w:val="both"/>
      </w:pPr>
      <w:r>
        <w:rPr>
          <w:rFonts w:ascii="Times New Roman"/>
          <w:b w:val="false"/>
          <w:i w:val="false"/>
          <w:color w:val="000000"/>
          <w:sz w:val="28"/>
        </w:rPr>
        <w:t>
      3. Минимальный размер уставного и собственного капиталов для вновь создаваемого банка устанавливается в размере 10 000 000 000 (десяти миллиардов) тенге.</w:t>
      </w:r>
    </w:p>
    <w:bookmarkEnd w:id="98"/>
    <w:p>
      <w:pPr>
        <w:spacing w:after="0"/>
        <w:ind w:left="0"/>
        <w:jc w:val="both"/>
      </w:pPr>
      <w:r>
        <w:rPr>
          <w:rFonts w:ascii="Times New Roman"/>
          <w:b w:val="false"/>
          <w:i w:val="false"/>
          <w:color w:val="000000"/>
          <w:sz w:val="28"/>
        </w:rPr>
        <w:t>
      4. Минимальный размер собственного капитала банка устанавливается в следующем порядке:</w:t>
      </w:r>
    </w:p>
    <w:p>
      <w:pPr>
        <w:spacing w:after="0"/>
        <w:ind w:left="0"/>
        <w:jc w:val="both"/>
      </w:pPr>
      <w:r>
        <w:rPr>
          <w:rFonts w:ascii="Times New Roman"/>
          <w:b w:val="false"/>
          <w:i w:val="false"/>
          <w:color w:val="000000"/>
          <w:sz w:val="28"/>
        </w:rPr>
        <w:t>
      для жилищного строительного сберегательного банка в размере 4 000 000 000 (четырех миллиардов) тенге;</w:t>
      </w:r>
    </w:p>
    <w:p>
      <w:pPr>
        <w:spacing w:after="0"/>
        <w:ind w:left="0"/>
        <w:jc w:val="both"/>
      </w:pPr>
      <w:r>
        <w:rPr>
          <w:rFonts w:ascii="Times New Roman"/>
          <w:b w:val="false"/>
          <w:i w:val="false"/>
          <w:color w:val="000000"/>
          <w:sz w:val="28"/>
        </w:rPr>
        <w:t>
      для других банков в размере 10 000 000 000 (десяти миллиардов)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 w:id="99"/>
    <w:p>
      <w:pPr>
        <w:spacing w:after="0"/>
        <w:ind w:left="0"/>
        <w:jc w:val="both"/>
      </w:pPr>
      <w:r>
        <w:rPr>
          <w:rFonts w:ascii="Times New Roman"/>
          <w:b w:val="false"/>
          <w:i w:val="false"/>
          <w:color w:val="000000"/>
          <w:sz w:val="28"/>
        </w:rPr>
        <w:t>
      5. Банк выкупает у акционеров собственные акции при условии, что такой выкуп не приведет к нарушению любого из пруденциальных нормативов и иных обязательных к соблюдению норм и лимитов размера капитала банка, установленных уполномоченным органом.</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 w:id="100"/>
    <w:p>
      <w:pPr>
        <w:spacing w:after="0"/>
        <w:ind w:left="0"/>
        <w:jc w:val="left"/>
      </w:pPr>
      <w:r>
        <w:rPr>
          <w:rFonts w:ascii="Times New Roman"/>
          <w:b/>
          <w:i w:val="false"/>
          <w:color w:val="000000"/>
        </w:rPr>
        <w:t xml:space="preserve"> Глава 3. Коэффициент достаточности собственного капитала</w:t>
      </w:r>
    </w:p>
    <w:bookmarkEnd w:id="100"/>
    <w:bookmarkStart w:name="z2702" w:id="101"/>
    <w:p>
      <w:pPr>
        <w:spacing w:after="0"/>
        <w:ind w:left="0"/>
        <w:jc w:val="both"/>
      </w:pPr>
      <w:r>
        <w:rPr>
          <w:rFonts w:ascii="Times New Roman"/>
          <w:b w:val="false"/>
          <w:i w:val="false"/>
          <w:color w:val="000000"/>
          <w:sz w:val="28"/>
        </w:rPr>
        <w:t>
      6. Достаточность собственного капитала банка характеризуется следующими коэффициентами:</w:t>
      </w:r>
    </w:p>
    <w:bookmarkEnd w:id="101"/>
    <w:bookmarkStart w:name="z4964" w:id="102"/>
    <w:p>
      <w:pPr>
        <w:spacing w:after="0"/>
        <w:ind w:left="0"/>
        <w:jc w:val="both"/>
      </w:pPr>
      <w:r>
        <w:rPr>
          <w:rFonts w:ascii="Times New Roman"/>
          <w:b w:val="false"/>
          <w:i w:val="false"/>
          <w:color w:val="000000"/>
          <w:sz w:val="28"/>
        </w:rPr>
        <w:t>
      1) коэффициент достаточности основного капитала k1:</w:t>
      </w:r>
    </w:p>
    <w:bookmarkEnd w:id="102"/>
    <w:bookmarkStart w:name="z4965" w:id="103"/>
    <w:p>
      <w:pPr>
        <w:spacing w:after="0"/>
        <w:ind w:left="0"/>
        <w:jc w:val="both"/>
      </w:pPr>
      <w:r>
        <w:rPr>
          <w:rFonts w:ascii="Times New Roman"/>
          <w:b w:val="false"/>
          <w:i w:val="false"/>
          <w:color w:val="000000"/>
          <w:sz w:val="28"/>
        </w:rPr>
        <w:t>
      отношением основного капитала к сумме:</w:t>
      </w:r>
    </w:p>
    <w:bookmarkEnd w:id="103"/>
    <w:bookmarkStart w:name="z4966" w:id="104"/>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04"/>
    <w:bookmarkStart w:name="z4967" w:id="105"/>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05"/>
    <w:bookmarkStart w:name="z4968" w:id="106"/>
    <w:p>
      <w:pPr>
        <w:spacing w:after="0"/>
        <w:ind w:left="0"/>
        <w:jc w:val="both"/>
      </w:pPr>
      <w:r>
        <w:rPr>
          <w:rFonts w:ascii="Times New Roman"/>
          <w:b w:val="false"/>
          <w:i w:val="false"/>
          <w:color w:val="000000"/>
          <w:sz w:val="28"/>
        </w:rPr>
        <w:t>
      операционного риска;</w:t>
      </w:r>
    </w:p>
    <w:bookmarkEnd w:id="106"/>
    <w:bookmarkStart w:name="z4969" w:id="107"/>
    <w:p>
      <w:pPr>
        <w:spacing w:after="0"/>
        <w:ind w:left="0"/>
        <w:jc w:val="both"/>
      </w:pPr>
      <w:r>
        <w:rPr>
          <w:rFonts w:ascii="Times New Roman"/>
          <w:b w:val="false"/>
          <w:i w:val="false"/>
          <w:color w:val="000000"/>
          <w:sz w:val="28"/>
        </w:rPr>
        <w:t>
      2) коэффициент достаточности капитала первого уровня k1-2:</w:t>
      </w:r>
    </w:p>
    <w:bookmarkEnd w:id="107"/>
    <w:bookmarkStart w:name="z4970" w:id="108"/>
    <w:p>
      <w:pPr>
        <w:spacing w:after="0"/>
        <w:ind w:left="0"/>
        <w:jc w:val="both"/>
      </w:pPr>
      <w:r>
        <w:rPr>
          <w:rFonts w:ascii="Times New Roman"/>
          <w:b w:val="false"/>
          <w:i w:val="false"/>
          <w:color w:val="000000"/>
          <w:sz w:val="28"/>
        </w:rPr>
        <w:t>
      отношением капитала первого уровня к сумме:</w:t>
      </w:r>
    </w:p>
    <w:bookmarkEnd w:id="108"/>
    <w:bookmarkStart w:name="z4971" w:id="109"/>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09"/>
    <w:bookmarkStart w:name="z4972" w:id="110"/>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10"/>
    <w:bookmarkStart w:name="z4973" w:id="111"/>
    <w:p>
      <w:pPr>
        <w:spacing w:after="0"/>
        <w:ind w:left="0"/>
        <w:jc w:val="both"/>
      </w:pPr>
      <w:r>
        <w:rPr>
          <w:rFonts w:ascii="Times New Roman"/>
          <w:b w:val="false"/>
          <w:i w:val="false"/>
          <w:color w:val="000000"/>
          <w:sz w:val="28"/>
        </w:rPr>
        <w:t>
      операционного риска;</w:t>
      </w:r>
    </w:p>
    <w:bookmarkEnd w:id="111"/>
    <w:bookmarkStart w:name="z4974" w:id="112"/>
    <w:p>
      <w:pPr>
        <w:spacing w:after="0"/>
        <w:ind w:left="0"/>
        <w:jc w:val="both"/>
      </w:pPr>
      <w:r>
        <w:rPr>
          <w:rFonts w:ascii="Times New Roman"/>
          <w:b w:val="false"/>
          <w:i w:val="false"/>
          <w:color w:val="000000"/>
          <w:sz w:val="28"/>
        </w:rPr>
        <w:t>
      3) коэффициент достаточности собственного капитала k2:</w:t>
      </w:r>
    </w:p>
    <w:bookmarkEnd w:id="112"/>
    <w:bookmarkStart w:name="z4975" w:id="113"/>
    <w:p>
      <w:pPr>
        <w:spacing w:after="0"/>
        <w:ind w:left="0"/>
        <w:jc w:val="both"/>
      </w:pPr>
      <w:r>
        <w:rPr>
          <w:rFonts w:ascii="Times New Roman"/>
          <w:b w:val="false"/>
          <w:i w:val="false"/>
          <w:color w:val="000000"/>
          <w:sz w:val="28"/>
        </w:rPr>
        <w:t>
      отношением собственного капитала к сумме:</w:t>
      </w:r>
    </w:p>
    <w:bookmarkEnd w:id="113"/>
    <w:bookmarkStart w:name="z4976" w:id="114"/>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14"/>
    <w:bookmarkStart w:name="z4977" w:id="115"/>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15"/>
    <w:bookmarkStart w:name="z4978" w:id="116"/>
    <w:p>
      <w:pPr>
        <w:spacing w:after="0"/>
        <w:ind w:left="0"/>
        <w:jc w:val="both"/>
      </w:pPr>
      <w:r>
        <w:rPr>
          <w:rFonts w:ascii="Times New Roman"/>
          <w:b w:val="false"/>
          <w:i w:val="false"/>
          <w:color w:val="000000"/>
          <w:sz w:val="28"/>
        </w:rPr>
        <w:t>
      операционного риска.</w:t>
      </w:r>
    </w:p>
    <w:bookmarkEnd w:id="116"/>
    <w:bookmarkStart w:name="z4979" w:id="117"/>
    <w:p>
      <w:pPr>
        <w:spacing w:after="0"/>
        <w:ind w:left="0"/>
        <w:jc w:val="both"/>
      </w:pP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международными стандартами финансовой отчетности (далее - МСФО).</w:t>
      </w:r>
    </w:p>
    <w:bookmarkEnd w:id="117"/>
    <w:bookmarkStart w:name="z4980" w:id="118"/>
    <w:p>
      <w:pPr>
        <w:spacing w:after="0"/>
        <w:ind w:left="0"/>
        <w:jc w:val="both"/>
      </w:pPr>
      <w:r>
        <w:rPr>
          <w:rFonts w:ascii="Times New Roman"/>
          <w:b w:val="false"/>
          <w:i w:val="false"/>
          <w:color w:val="000000"/>
          <w:sz w:val="28"/>
        </w:rPr>
        <w:t xml:space="preserve">
      Значения коэффициентов достаточности капитала определяются как сумма значений, установленных согласно Значениям коэффициентов достаточности капитала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w:t>
      </w:r>
    </w:p>
    <w:bookmarkEnd w:id="118"/>
    <w:bookmarkStart w:name="z4981" w:id="119"/>
    <w:p>
      <w:pPr>
        <w:spacing w:after="0"/>
        <w:ind w:left="0"/>
        <w:jc w:val="both"/>
      </w:pPr>
      <w:r>
        <w:rPr>
          <w:rFonts w:ascii="Times New Roman"/>
          <w:b w:val="false"/>
          <w:i w:val="false"/>
          <w:color w:val="000000"/>
          <w:sz w:val="28"/>
        </w:rPr>
        <w:t>
      Минимальные значения коэффициентов достаточности собственного капитала k1, k1-2 и k2 определяются как сумма значений, установленных согласно Значениям коэффициентов достаточности капитала согласно приложению 2 к Нормативам, и надзорной надбавки по результатам SREP или по результатам SREP и регулярного AQR.</w:t>
      </w:r>
    </w:p>
    <w:bookmarkEnd w:id="119"/>
    <w:bookmarkStart w:name="z4982" w:id="120"/>
    <w:p>
      <w:pPr>
        <w:spacing w:after="0"/>
        <w:ind w:left="0"/>
        <w:jc w:val="both"/>
      </w:pPr>
      <w:r>
        <w:rPr>
          <w:rFonts w:ascii="Times New Roman"/>
          <w:b w:val="false"/>
          <w:i w:val="false"/>
          <w:color w:val="000000"/>
          <w:sz w:val="28"/>
        </w:rPr>
        <w:t>
      Надзорная надбавка по результатам SREP применяется в отношении банков, не вошедших в периметр регулярного AQR.</w:t>
      </w:r>
    </w:p>
    <w:bookmarkEnd w:id="120"/>
    <w:bookmarkStart w:name="z4983" w:id="121"/>
    <w:p>
      <w:pPr>
        <w:spacing w:after="0"/>
        <w:ind w:left="0"/>
        <w:jc w:val="both"/>
      </w:pPr>
      <w:r>
        <w:rPr>
          <w:rFonts w:ascii="Times New Roman"/>
          <w:b w:val="false"/>
          <w:i w:val="false"/>
          <w:color w:val="000000"/>
          <w:sz w:val="28"/>
        </w:rPr>
        <w:t>
      Диапазон размера надзорной надбавки по результатам SREP составляет от 0 (нуля) процента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21"/>
    <w:bookmarkStart w:name="z4984" w:id="122"/>
    <w:p>
      <w:pPr>
        <w:spacing w:after="0"/>
        <w:ind w:left="0"/>
        <w:jc w:val="both"/>
      </w:pPr>
      <w:r>
        <w:rPr>
          <w:rFonts w:ascii="Times New Roman"/>
          <w:b w:val="false"/>
          <w:i w:val="false"/>
          <w:color w:val="000000"/>
          <w:sz w:val="28"/>
        </w:rPr>
        <w:t>
      Надзорная надбавка по результатам SREP и регулярного AQR применяется в отношении банков, вошедших в периметр регулярного AQR.</w:t>
      </w:r>
    </w:p>
    <w:bookmarkEnd w:id="122"/>
    <w:bookmarkStart w:name="z4985" w:id="123"/>
    <w:p>
      <w:pPr>
        <w:spacing w:after="0"/>
        <w:ind w:left="0"/>
        <w:jc w:val="both"/>
      </w:pPr>
      <w:r>
        <w:rPr>
          <w:rFonts w:ascii="Times New Roman"/>
          <w:b w:val="false"/>
          <w:i w:val="false"/>
          <w:color w:val="000000"/>
          <w:sz w:val="28"/>
        </w:rPr>
        <w:t>
      Диапазон размера надзорной надбавки по результатам SREP и регулярного AQR составляет от 0 (нуля) процентов до 6 (шести)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23"/>
    <w:bookmarkStart w:name="z4986" w:id="124"/>
    <w:p>
      <w:pPr>
        <w:spacing w:after="0"/>
        <w:ind w:left="0"/>
        <w:jc w:val="both"/>
      </w:pPr>
      <w:r>
        <w:rPr>
          <w:rFonts w:ascii="Times New Roman"/>
          <w:b w:val="false"/>
          <w:i w:val="false"/>
          <w:color w:val="000000"/>
          <w:sz w:val="28"/>
        </w:rPr>
        <w:t>
      Надзорная надбавка по результатам SREP, надзорная надбавка по результатам SREP и регулярного AQR устанавливаются ежегодно. Надзорная надбавка по результатам SREP, надзорная надбавка по результатам SREP и регулярного AQR действует до установления нового размера соответствующей надбавки.</w:t>
      </w:r>
    </w:p>
    <w:bookmarkEnd w:id="124"/>
    <w:bookmarkStart w:name="z4987" w:id="125"/>
    <w:p>
      <w:pPr>
        <w:spacing w:after="0"/>
        <w:ind w:left="0"/>
        <w:jc w:val="both"/>
      </w:pPr>
      <w:r>
        <w:rPr>
          <w:rFonts w:ascii="Times New Roman"/>
          <w:b w:val="false"/>
          <w:i w:val="false"/>
          <w:color w:val="000000"/>
          <w:sz w:val="28"/>
        </w:rPr>
        <w:t>
      В дополнение к значениям коэффициентов достаточности собственного капитала устанавливаются следующие значения буферов собственного капитала:</w:t>
      </w:r>
    </w:p>
    <w:bookmarkEnd w:id="125"/>
    <w:bookmarkStart w:name="z4988" w:id="126"/>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w:t>
      </w:r>
    </w:p>
    <w:bookmarkEnd w:id="126"/>
    <w:bookmarkStart w:name="z4989" w:id="127"/>
    <w:p>
      <w:pPr>
        <w:spacing w:after="0"/>
        <w:ind w:left="0"/>
        <w:jc w:val="both"/>
      </w:pPr>
      <w:r>
        <w:rPr>
          <w:rFonts w:ascii="Times New Roman"/>
          <w:b w:val="false"/>
          <w:i w:val="false"/>
          <w:color w:val="000000"/>
          <w:sz w:val="28"/>
        </w:rPr>
        <w:t>
      для всех банков:</w:t>
      </w:r>
    </w:p>
    <w:bookmarkEnd w:id="127"/>
    <w:bookmarkStart w:name="z4990" w:id="128"/>
    <w:p>
      <w:pPr>
        <w:spacing w:after="0"/>
        <w:ind w:left="0"/>
        <w:jc w:val="both"/>
      </w:pPr>
      <w:r>
        <w:rPr>
          <w:rFonts w:ascii="Times New Roman"/>
          <w:b w:val="false"/>
          <w:i w:val="false"/>
          <w:color w:val="000000"/>
          <w:sz w:val="28"/>
        </w:rPr>
        <w:t>
      с 1 января 2015 года - 1 (один) процент;</w:t>
      </w:r>
    </w:p>
    <w:bookmarkEnd w:id="128"/>
    <w:bookmarkStart w:name="z4991" w:id="129"/>
    <w:p>
      <w:pPr>
        <w:spacing w:after="0"/>
        <w:ind w:left="0"/>
        <w:jc w:val="both"/>
      </w:pPr>
      <w:r>
        <w:rPr>
          <w:rFonts w:ascii="Times New Roman"/>
          <w:b w:val="false"/>
          <w:i w:val="false"/>
          <w:color w:val="000000"/>
          <w:sz w:val="28"/>
        </w:rPr>
        <w:t>
      с 1 января 2016 года - 1 (один) процент;</w:t>
      </w:r>
    </w:p>
    <w:bookmarkEnd w:id="129"/>
    <w:bookmarkStart w:name="z4992" w:id="130"/>
    <w:p>
      <w:pPr>
        <w:spacing w:after="0"/>
        <w:ind w:left="0"/>
        <w:jc w:val="both"/>
      </w:pPr>
      <w:r>
        <w:rPr>
          <w:rFonts w:ascii="Times New Roman"/>
          <w:b w:val="false"/>
          <w:i w:val="false"/>
          <w:color w:val="000000"/>
          <w:sz w:val="28"/>
        </w:rPr>
        <w:t>
      с 1 января 2017 года - 2 (два) процента;</w:t>
      </w:r>
    </w:p>
    <w:bookmarkEnd w:id="130"/>
    <w:bookmarkStart w:name="z4993" w:id="131"/>
    <w:p>
      <w:pPr>
        <w:spacing w:after="0"/>
        <w:ind w:left="0"/>
        <w:jc w:val="both"/>
      </w:pPr>
      <w:r>
        <w:rPr>
          <w:rFonts w:ascii="Times New Roman"/>
          <w:b w:val="false"/>
          <w:i w:val="false"/>
          <w:color w:val="000000"/>
          <w:sz w:val="28"/>
        </w:rPr>
        <w:t>
      с 1 июня 2020 года - 1 (один) процент;</w:t>
      </w:r>
    </w:p>
    <w:bookmarkEnd w:id="131"/>
    <w:bookmarkStart w:name="z4994" w:id="132"/>
    <w:p>
      <w:pPr>
        <w:spacing w:after="0"/>
        <w:ind w:left="0"/>
        <w:jc w:val="both"/>
      </w:pPr>
      <w:r>
        <w:rPr>
          <w:rFonts w:ascii="Times New Roman"/>
          <w:b w:val="false"/>
          <w:i w:val="false"/>
          <w:color w:val="000000"/>
          <w:sz w:val="28"/>
        </w:rPr>
        <w:t>
      с 1 июля 2021 года - 2 (два) процента;</w:t>
      </w:r>
    </w:p>
    <w:bookmarkEnd w:id="132"/>
    <w:bookmarkStart w:name="z4995" w:id="133"/>
    <w:p>
      <w:pPr>
        <w:spacing w:after="0"/>
        <w:ind w:left="0"/>
        <w:jc w:val="both"/>
      </w:pPr>
      <w:r>
        <w:rPr>
          <w:rFonts w:ascii="Times New Roman"/>
          <w:b w:val="false"/>
          <w:i w:val="false"/>
          <w:color w:val="000000"/>
          <w:sz w:val="28"/>
        </w:rPr>
        <w:t>
      с 1 января 2024 года – 2,5 (две целых пять десятых) процента;</w:t>
      </w:r>
    </w:p>
    <w:bookmarkEnd w:id="133"/>
    <w:bookmarkStart w:name="z4996" w:id="134"/>
    <w:p>
      <w:pPr>
        <w:spacing w:after="0"/>
        <w:ind w:left="0"/>
        <w:jc w:val="both"/>
      </w:pPr>
      <w:r>
        <w:rPr>
          <w:rFonts w:ascii="Times New Roman"/>
          <w:b w:val="false"/>
          <w:i w:val="false"/>
          <w:color w:val="000000"/>
          <w:sz w:val="28"/>
        </w:rPr>
        <w:t>
      для системно значимых банков:</w:t>
      </w:r>
    </w:p>
    <w:bookmarkEnd w:id="134"/>
    <w:bookmarkStart w:name="z4997" w:id="135"/>
    <w:p>
      <w:pPr>
        <w:spacing w:after="0"/>
        <w:ind w:left="0"/>
        <w:jc w:val="both"/>
      </w:pPr>
      <w:r>
        <w:rPr>
          <w:rFonts w:ascii="Times New Roman"/>
          <w:b w:val="false"/>
          <w:i w:val="false"/>
          <w:color w:val="000000"/>
          <w:sz w:val="28"/>
        </w:rPr>
        <w:t>
      с 1 января 2015 года - 2,5 (две целых пять десятых) процента;</w:t>
      </w:r>
    </w:p>
    <w:bookmarkEnd w:id="135"/>
    <w:bookmarkStart w:name="z4998" w:id="136"/>
    <w:p>
      <w:pPr>
        <w:spacing w:after="0"/>
        <w:ind w:left="0"/>
        <w:jc w:val="both"/>
      </w:pPr>
      <w:r>
        <w:rPr>
          <w:rFonts w:ascii="Times New Roman"/>
          <w:b w:val="false"/>
          <w:i w:val="false"/>
          <w:color w:val="000000"/>
          <w:sz w:val="28"/>
        </w:rPr>
        <w:t>
      с 1 января 2016 года - 2,5 (две целых пять десятых) процента;</w:t>
      </w:r>
    </w:p>
    <w:bookmarkEnd w:id="136"/>
    <w:bookmarkStart w:name="z4999" w:id="137"/>
    <w:p>
      <w:pPr>
        <w:spacing w:after="0"/>
        <w:ind w:left="0"/>
        <w:jc w:val="both"/>
      </w:pPr>
      <w:r>
        <w:rPr>
          <w:rFonts w:ascii="Times New Roman"/>
          <w:b w:val="false"/>
          <w:i w:val="false"/>
          <w:color w:val="000000"/>
          <w:sz w:val="28"/>
        </w:rPr>
        <w:t>
      с 1 января 2017 года - 3 (три) процента;</w:t>
      </w:r>
    </w:p>
    <w:bookmarkEnd w:id="137"/>
    <w:bookmarkStart w:name="z5000" w:id="138"/>
    <w:p>
      <w:pPr>
        <w:spacing w:after="0"/>
        <w:ind w:left="0"/>
        <w:jc w:val="both"/>
      </w:pPr>
      <w:r>
        <w:rPr>
          <w:rFonts w:ascii="Times New Roman"/>
          <w:b w:val="false"/>
          <w:i w:val="false"/>
          <w:color w:val="000000"/>
          <w:sz w:val="28"/>
        </w:rPr>
        <w:t>
      с 1 июня 2020 года - 2 (два) процента;</w:t>
      </w:r>
    </w:p>
    <w:bookmarkEnd w:id="138"/>
    <w:bookmarkStart w:name="z5001" w:id="139"/>
    <w:p>
      <w:pPr>
        <w:spacing w:after="0"/>
        <w:ind w:left="0"/>
        <w:jc w:val="both"/>
      </w:pPr>
      <w:r>
        <w:rPr>
          <w:rFonts w:ascii="Times New Roman"/>
          <w:b w:val="false"/>
          <w:i w:val="false"/>
          <w:color w:val="000000"/>
          <w:sz w:val="28"/>
        </w:rPr>
        <w:t>
      с 1 июля 2021 года - 3 (три) процента;</w:t>
      </w:r>
    </w:p>
    <w:bookmarkEnd w:id="139"/>
    <w:bookmarkStart w:name="z5002" w:id="140"/>
    <w:p>
      <w:pPr>
        <w:spacing w:after="0"/>
        <w:ind w:left="0"/>
        <w:jc w:val="both"/>
      </w:pPr>
      <w:r>
        <w:rPr>
          <w:rFonts w:ascii="Times New Roman"/>
          <w:b w:val="false"/>
          <w:i w:val="false"/>
          <w:color w:val="000000"/>
          <w:sz w:val="28"/>
        </w:rPr>
        <w:t xml:space="preserve">
      контрциклический буфер и секторальный контрциклический буфер, размер и сроки введения которых определяются макропруденциальными нормативами и лимитами, их нормативными значениями и методикой расчетов, установленными Национальным Банком Республики Казахстан в соответствии с подпунктом 1-1) части четвертой </w:t>
      </w:r>
      <w:r>
        <w:rPr>
          <w:rFonts w:ascii="Times New Roman"/>
          <w:b w:val="false"/>
          <w:i w:val="false"/>
          <w:color w:val="000000"/>
          <w:sz w:val="28"/>
        </w:rPr>
        <w:t>статьи 51-2</w:t>
      </w:r>
      <w:r>
        <w:rPr>
          <w:rFonts w:ascii="Times New Roman"/>
          <w:b w:val="false"/>
          <w:i w:val="false"/>
          <w:color w:val="000000"/>
          <w:sz w:val="28"/>
        </w:rPr>
        <w:t xml:space="preserve"> Закона Республики Казахстан "О Национальном Банке Республики Казахстан",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42-1 Закона Республики Казахстан "О банках и банковской деятельности в Республике Казахстан";</w:t>
      </w:r>
    </w:p>
    <w:bookmarkEnd w:id="140"/>
    <w:bookmarkStart w:name="z5003" w:id="141"/>
    <w:p>
      <w:pPr>
        <w:spacing w:after="0"/>
        <w:ind w:left="0"/>
        <w:jc w:val="both"/>
      </w:pPr>
      <w:r>
        <w:rPr>
          <w:rFonts w:ascii="Times New Roman"/>
          <w:b w:val="false"/>
          <w:i w:val="false"/>
          <w:color w:val="000000"/>
          <w:sz w:val="28"/>
        </w:rPr>
        <w:t xml:space="preserve">
      системный буфер, требование к расчету которого распространяется на системно значимые банки, признанные системно значимыми банками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Требование к системному буферу выполняется с 1 января 2017 года на постоянной основе и составляет 1 (один) процент от суммы активов, условных и возможных обязательств, взвешенных с учетом рисков;</w:t>
      </w:r>
    </w:p>
    <w:bookmarkEnd w:id="141"/>
    <w:bookmarkStart w:name="z5004" w:id="142"/>
    <w:p>
      <w:pPr>
        <w:spacing w:after="0"/>
        <w:ind w:left="0"/>
        <w:jc w:val="both"/>
      </w:pPr>
      <w:r>
        <w:rPr>
          <w:rFonts w:ascii="Times New Roman"/>
          <w:b w:val="false"/>
          <w:i w:val="false"/>
          <w:color w:val="000000"/>
          <w:sz w:val="28"/>
        </w:rPr>
        <w:t>
      буфер по результатам надзорного стресс-тестирования, который включает риски финансовой устойчивости банков к гипотетическим (стрессовым) сценариям развития событий, выявленные уполномоченным органом по результатам надзорного стресс-тестирования. Диапазон размера буфера по результатам надзорного стресс-тестирования составляет от 0 (нуля) процентов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42"/>
    <w:bookmarkStart w:name="z5005" w:id="143"/>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ежегодно и действует до установления нового размера буфера.</w:t>
      </w:r>
    </w:p>
    <w:bookmarkEnd w:id="143"/>
    <w:bookmarkStart w:name="z5006" w:id="144"/>
    <w:p>
      <w:pPr>
        <w:spacing w:after="0"/>
        <w:ind w:left="0"/>
        <w:jc w:val="both"/>
      </w:pPr>
      <w:r>
        <w:rPr>
          <w:rFonts w:ascii="Times New Roman"/>
          <w:b w:val="false"/>
          <w:i w:val="false"/>
          <w:color w:val="000000"/>
          <w:sz w:val="28"/>
        </w:rPr>
        <w:t xml:space="preserve">
      Если фактические значения коэффициентов достаточности капитала банка k1, k1-2 и k2 не ниже значений коэффициентов достаточности капитала, указанных в части четвертой настоящего пункта, но при этом любой из указанных коэффициентов ниже, чем установленные значения коэффициентов достаточности капитала с учетом буферов собственного капитала, то на использование нераспределенного чистого дохода банка накладывается ограничение согласно Минимальному размеру ограничения нераспределенного чистого дохода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44"/>
    <w:bookmarkStart w:name="z5007" w:id="145"/>
    <w:p>
      <w:pPr>
        <w:spacing w:after="0"/>
        <w:ind w:left="0"/>
        <w:jc w:val="both"/>
      </w:pP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перечень которых установлен пунктом 10 Нормативов.</w:t>
      </w:r>
    </w:p>
    <w:bookmarkEnd w:id="145"/>
    <w:bookmarkStart w:name="z5008" w:id="146"/>
    <w:p>
      <w:pPr>
        <w:spacing w:after="0"/>
        <w:ind w:left="0"/>
        <w:jc w:val="both"/>
      </w:pPr>
      <w:r>
        <w:rPr>
          <w:rFonts w:ascii="Times New Roman"/>
          <w:b w:val="false"/>
          <w:i w:val="false"/>
          <w:color w:val="000000"/>
          <w:sz w:val="28"/>
        </w:rPr>
        <w:t>
      Надзорная надбавка по результатам SREP и надзорная надбавка по результатам SREP и регулярного AQR устанавливаются на собственный капитал и покрываются не менее чем на 56,25 (пятьдесят шесть целых двадцать пять сотых) процентов за счет основного капитала (k1), не менее 75 (семьдесят пять) процентов за счет капитала первого уровня (k1-2), перечень которого установлен пунктом 10 Нормативов.</w:t>
      </w:r>
    </w:p>
    <w:bookmarkEnd w:id="146"/>
    <w:bookmarkStart w:name="z5009" w:id="147"/>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на основной капитал.</w:t>
      </w:r>
    </w:p>
    <w:bookmarkEnd w:id="147"/>
    <w:bookmarkStart w:name="z5010" w:id="148"/>
    <w:p>
      <w:pPr>
        <w:spacing w:after="0"/>
        <w:ind w:left="0"/>
        <w:jc w:val="both"/>
      </w:pPr>
      <w:r>
        <w:rPr>
          <w:rFonts w:ascii="Times New Roman"/>
          <w:b w:val="false"/>
          <w:i w:val="false"/>
          <w:color w:val="000000"/>
          <w:sz w:val="28"/>
        </w:rPr>
        <w:t>
      Размер буферов собственного капитала, рассчитанный в соответствии с требованиями Нормативов, не отражается в бухгалтерском учете.</w:t>
      </w:r>
    </w:p>
    <w:bookmarkEnd w:id="148"/>
    <w:bookmarkStart w:name="z5011" w:id="149"/>
    <w:p>
      <w:pPr>
        <w:spacing w:after="0"/>
        <w:ind w:left="0"/>
        <w:jc w:val="both"/>
      </w:pPr>
      <w:r>
        <w:rPr>
          <w:rFonts w:ascii="Times New Roman"/>
          <w:b w:val="false"/>
          <w:i w:val="false"/>
          <w:color w:val="000000"/>
          <w:sz w:val="28"/>
        </w:rPr>
        <w:t>
      Значения коэффициентов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1 (одного) раза в 3 (три) года.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92" w:id="150"/>
    <w:p>
      <w:pPr>
        <w:spacing w:after="0"/>
        <w:ind w:left="0"/>
        <w:jc w:val="both"/>
      </w:pPr>
      <w:r>
        <w:rPr>
          <w:rFonts w:ascii="Times New Roman"/>
          <w:b w:val="false"/>
          <w:i w:val="false"/>
          <w:color w:val="000000"/>
          <w:sz w:val="28"/>
        </w:rPr>
        <w:t>
      7. Собственный капитал рассчитывается как сумма капитала первого уровня и капитала второго уровня.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внесены изменения на казахском языке, текст на русском языке не изменяется постановлениями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51"/>
    <w:p>
      <w:pPr>
        <w:spacing w:after="0"/>
        <w:ind w:left="0"/>
        <w:jc w:val="both"/>
      </w:pPr>
      <w:r>
        <w:rPr>
          <w:rFonts w:ascii="Times New Roman"/>
          <w:b w:val="false"/>
          <w:i w:val="false"/>
          <w:color w:val="000000"/>
          <w:sz w:val="28"/>
        </w:rPr>
        <w:t>
      8. Для целей Нормативов, помимо долгосрочных кредитных рейтинговых оценок агентства Standard &amp; Poor's, уполномоченным органом также признаются долгосрочные кредитные рейтинговые оценки других рейтинговых агентств.</w:t>
      </w:r>
    </w:p>
    <w:bookmarkEnd w:id="151"/>
    <w:bookmarkStart w:name="z107" w:id="152"/>
    <w:p>
      <w:pPr>
        <w:spacing w:after="0"/>
        <w:ind w:left="0"/>
        <w:jc w:val="both"/>
      </w:pPr>
      <w:r>
        <w:rPr>
          <w:rFonts w:ascii="Times New Roman"/>
          <w:b w:val="false"/>
          <w:i w:val="false"/>
          <w:color w:val="000000"/>
          <w:sz w:val="28"/>
        </w:rPr>
        <w:t>
      Для целей Нормативов к международным финансовым организациям относятся следующие организации:</w:t>
      </w:r>
    </w:p>
    <w:bookmarkEnd w:id="152"/>
    <w:bookmarkStart w:name="z108" w:id="153"/>
    <w:p>
      <w:pPr>
        <w:spacing w:after="0"/>
        <w:ind w:left="0"/>
        <w:jc w:val="both"/>
      </w:pPr>
      <w:r>
        <w:rPr>
          <w:rFonts w:ascii="Times New Roman"/>
          <w:b w:val="false"/>
          <w:i w:val="false"/>
          <w:color w:val="000000"/>
          <w:sz w:val="28"/>
        </w:rPr>
        <w:t>
      Азиатский банк развития (the Asian Development Bank);</w:t>
      </w:r>
    </w:p>
    <w:bookmarkEnd w:id="153"/>
    <w:bookmarkStart w:name="z109" w:id="154"/>
    <w:p>
      <w:pPr>
        <w:spacing w:after="0"/>
        <w:ind w:left="0"/>
        <w:jc w:val="both"/>
      </w:pPr>
      <w:r>
        <w:rPr>
          <w:rFonts w:ascii="Times New Roman"/>
          <w:b w:val="false"/>
          <w:i w:val="false"/>
          <w:color w:val="000000"/>
          <w:sz w:val="28"/>
        </w:rPr>
        <w:t>
      Африканский банк развития (the African Development Bank);</w:t>
      </w:r>
    </w:p>
    <w:bookmarkEnd w:id="154"/>
    <w:bookmarkStart w:name="z110" w:id="155"/>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55"/>
    <w:bookmarkStart w:name="z111" w:id="156"/>
    <w:p>
      <w:pPr>
        <w:spacing w:after="0"/>
        <w:ind w:left="0"/>
        <w:jc w:val="both"/>
      </w:pPr>
      <w:r>
        <w:rPr>
          <w:rFonts w:ascii="Times New Roman"/>
          <w:b w:val="false"/>
          <w:i w:val="false"/>
          <w:color w:val="000000"/>
          <w:sz w:val="28"/>
        </w:rPr>
        <w:t>
      Евразийский банк развития (Eurasian Development Bank);</w:t>
      </w:r>
    </w:p>
    <w:bookmarkEnd w:id="156"/>
    <w:bookmarkStart w:name="z112" w:id="157"/>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57"/>
    <w:bookmarkStart w:name="z113" w:id="158"/>
    <w:p>
      <w:pPr>
        <w:spacing w:after="0"/>
        <w:ind w:left="0"/>
        <w:jc w:val="both"/>
      </w:pPr>
      <w:r>
        <w:rPr>
          <w:rFonts w:ascii="Times New Roman"/>
          <w:b w:val="false"/>
          <w:i w:val="false"/>
          <w:color w:val="000000"/>
          <w:sz w:val="28"/>
        </w:rPr>
        <w:t>
      Европейский инвестиционный банк (the European Investment Bank);</w:t>
      </w:r>
    </w:p>
    <w:bookmarkEnd w:id="158"/>
    <w:bookmarkStart w:name="z114" w:id="159"/>
    <w:p>
      <w:pPr>
        <w:spacing w:after="0"/>
        <w:ind w:left="0"/>
        <w:jc w:val="both"/>
      </w:pPr>
      <w:r>
        <w:rPr>
          <w:rFonts w:ascii="Times New Roman"/>
          <w:b w:val="false"/>
          <w:i w:val="false"/>
          <w:color w:val="000000"/>
          <w:sz w:val="28"/>
        </w:rPr>
        <w:t>
      Исламский банк развития (the Islamic Development Bank);</w:t>
      </w:r>
    </w:p>
    <w:bookmarkEnd w:id="159"/>
    <w:bookmarkStart w:name="z115" w:id="160"/>
    <w:p>
      <w:pPr>
        <w:spacing w:after="0"/>
        <w:ind w:left="0"/>
        <w:jc w:val="both"/>
      </w:pPr>
      <w:r>
        <w:rPr>
          <w:rFonts w:ascii="Times New Roman"/>
          <w:b w:val="false"/>
          <w:i w:val="false"/>
          <w:color w:val="000000"/>
          <w:sz w:val="28"/>
        </w:rPr>
        <w:t>
      Исламская корпорация по развитию частного сектора (ICD);</w:t>
      </w:r>
    </w:p>
    <w:bookmarkEnd w:id="160"/>
    <w:bookmarkStart w:name="z116" w:id="161"/>
    <w:p>
      <w:pPr>
        <w:spacing w:after="0"/>
        <w:ind w:left="0"/>
        <w:jc w:val="both"/>
      </w:pPr>
      <w:r>
        <w:rPr>
          <w:rFonts w:ascii="Times New Roman"/>
          <w:b w:val="false"/>
          <w:i w:val="false"/>
          <w:color w:val="000000"/>
          <w:sz w:val="28"/>
        </w:rPr>
        <w:t>
      Межамериканский банк развития (the Inter-American Development Bank);</w:t>
      </w:r>
    </w:p>
    <w:bookmarkEnd w:id="161"/>
    <w:bookmarkStart w:name="z117" w:id="162"/>
    <w:p>
      <w:pPr>
        <w:spacing w:after="0"/>
        <w:ind w:left="0"/>
        <w:jc w:val="both"/>
      </w:pPr>
      <w:r>
        <w:rPr>
          <w:rFonts w:ascii="Times New Roman"/>
          <w:b w:val="false"/>
          <w:i w:val="false"/>
          <w:color w:val="000000"/>
          <w:sz w:val="28"/>
        </w:rPr>
        <w:t>
      Международная ассоциация развития;</w:t>
      </w:r>
    </w:p>
    <w:bookmarkEnd w:id="162"/>
    <w:bookmarkStart w:name="z118" w:id="163"/>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163"/>
    <w:bookmarkStart w:name="z119" w:id="164"/>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64"/>
    <w:bookmarkStart w:name="z120" w:id="165"/>
    <w:p>
      <w:pPr>
        <w:spacing w:after="0"/>
        <w:ind w:left="0"/>
        <w:jc w:val="both"/>
      </w:pPr>
      <w:r>
        <w:rPr>
          <w:rFonts w:ascii="Times New Roman"/>
          <w:b w:val="false"/>
          <w:i w:val="false"/>
          <w:color w:val="000000"/>
          <w:sz w:val="28"/>
        </w:rPr>
        <w:t>
      Международный валютный фонд;</w:t>
      </w:r>
    </w:p>
    <w:bookmarkEnd w:id="165"/>
    <w:bookmarkStart w:name="z121" w:id="166"/>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166"/>
    <w:bookmarkStart w:name="z122" w:id="167"/>
    <w:p>
      <w:pPr>
        <w:spacing w:after="0"/>
        <w:ind w:left="0"/>
        <w:jc w:val="both"/>
      </w:pPr>
      <w:r>
        <w:rPr>
          <w:rFonts w:ascii="Times New Roman"/>
          <w:b w:val="false"/>
          <w:i w:val="false"/>
          <w:color w:val="000000"/>
          <w:sz w:val="28"/>
        </w:rPr>
        <w:t>
      Многостороннее агентство гарантии инвестиций;</w:t>
      </w:r>
    </w:p>
    <w:bookmarkEnd w:id="167"/>
    <w:bookmarkStart w:name="z123" w:id="168"/>
    <w:p>
      <w:pPr>
        <w:spacing w:after="0"/>
        <w:ind w:left="0"/>
        <w:jc w:val="both"/>
      </w:pPr>
      <w:r>
        <w:rPr>
          <w:rFonts w:ascii="Times New Roman"/>
          <w:b w:val="false"/>
          <w:i w:val="false"/>
          <w:color w:val="000000"/>
          <w:sz w:val="28"/>
        </w:rPr>
        <w:t>
      Скандинавский инвестиционный банк (the Nordic Investment Bank).</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24" w:id="169"/>
    <w:p>
      <w:pPr>
        <w:spacing w:after="0"/>
        <w:ind w:left="0"/>
        <w:jc w:val="both"/>
      </w:pPr>
      <w:r>
        <w:rPr>
          <w:rFonts w:ascii="Times New Roman"/>
          <w:b w:val="false"/>
          <w:i w:val="false"/>
          <w:color w:val="000000"/>
          <w:sz w:val="28"/>
        </w:rPr>
        <w:t xml:space="preserve">
      9. Для целей </w:t>
      </w:r>
      <w:r>
        <w:rPr>
          <w:rFonts w:ascii="Times New Roman"/>
          <w:b w:val="false"/>
          <w:i w:val="false"/>
          <w:color w:val="000000"/>
          <w:sz w:val="28"/>
        </w:rPr>
        <w:t>пункта 4</w:t>
      </w:r>
      <w:r>
        <w:rPr>
          <w:rFonts w:ascii="Times New Roman"/>
          <w:b w:val="false"/>
          <w:i w:val="false"/>
          <w:color w:val="000000"/>
          <w:sz w:val="28"/>
        </w:rPr>
        <w:t xml:space="preserve"> статьи 8 Закона о банках инвестиции банка при расчете собственного капитала с 1 июля 2011 года представляют собой вложения в субординированный долг юридического лица, совокупный размер которых превышает 10 (десять) процентов суммы капитала первого уровня и капитала второго уровня банка.</w:t>
      </w:r>
    </w:p>
    <w:bookmarkEnd w:id="169"/>
    <w:bookmarkStart w:name="z125" w:id="170"/>
    <w:p>
      <w:pPr>
        <w:spacing w:after="0"/>
        <w:ind w:left="0"/>
        <w:jc w:val="both"/>
      </w:pPr>
      <w:r>
        <w:rPr>
          <w:rFonts w:ascii="Times New Roman"/>
          <w:b w:val="false"/>
          <w:i w:val="false"/>
          <w:color w:val="000000"/>
          <w:sz w:val="28"/>
        </w:rPr>
        <w:t>
      10. Капитал первого уровня рассчитывается как сумма основного капитала и добавочного капитала:</w:t>
      </w:r>
    </w:p>
    <w:bookmarkEnd w:id="170"/>
    <w:bookmarkStart w:name="z4704" w:id="171"/>
    <w:p>
      <w:pPr>
        <w:spacing w:after="0"/>
        <w:ind w:left="0"/>
        <w:jc w:val="both"/>
      </w:pPr>
      <w:r>
        <w:rPr>
          <w:rFonts w:ascii="Times New Roman"/>
          <w:b w:val="false"/>
          <w:i w:val="false"/>
          <w:color w:val="000000"/>
          <w:sz w:val="28"/>
        </w:rPr>
        <w:t>
      1) основной капитал рассчитывается как сумма:</w:t>
      </w:r>
    </w:p>
    <w:bookmarkEnd w:id="171"/>
    <w:p>
      <w:pPr>
        <w:spacing w:after="0"/>
        <w:ind w:left="0"/>
        <w:jc w:val="both"/>
      </w:pPr>
      <w:r>
        <w:rPr>
          <w:rFonts w:ascii="Times New Roman"/>
          <w:b w:val="false"/>
          <w:i w:val="false"/>
          <w:color w:val="000000"/>
          <w:sz w:val="28"/>
        </w:rPr>
        <w:t>
      оплаченных простых акций, соответствующих критериям, установленным в Критериях для классификации инструментов в составе капитала банка согласно приложению 4 к Нормативам;</w:t>
      </w:r>
    </w:p>
    <w:p>
      <w:pPr>
        <w:spacing w:after="0"/>
        <w:ind w:left="0"/>
        <w:jc w:val="both"/>
      </w:pPr>
      <w:r>
        <w:rPr>
          <w:rFonts w:ascii="Times New Roman"/>
          <w:b w:val="false"/>
          <w:i w:val="false"/>
          <w:color w:val="000000"/>
          <w:sz w:val="28"/>
        </w:rPr>
        <w:t>
      дополнительного оплаченного капитала;</w:t>
      </w:r>
    </w:p>
    <w:p>
      <w:pPr>
        <w:spacing w:after="0"/>
        <w:ind w:left="0"/>
        <w:jc w:val="both"/>
      </w:pPr>
      <w:r>
        <w:rPr>
          <w:rFonts w:ascii="Times New Roman"/>
          <w:b w:val="false"/>
          <w:i w:val="false"/>
          <w:color w:val="000000"/>
          <w:sz w:val="28"/>
        </w:rPr>
        <w:t>
      нераспределенной чистой прибыли прошлых лет;</w:t>
      </w:r>
    </w:p>
    <w:p>
      <w:pPr>
        <w:spacing w:after="0"/>
        <w:ind w:left="0"/>
        <w:jc w:val="both"/>
      </w:pPr>
      <w:r>
        <w:rPr>
          <w:rFonts w:ascii="Times New Roman"/>
          <w:b w:val="false"/>
          <w:i w:val="false"/>
          <w:color w:val="000000"/>
          <w:sz w:val="28"/>
        </w:rPr>
        <w:t>
      нераспределенной чистой прибыли текущего года;</w:t>
      </w:r>
    </w:p>
    <w:p>
      <w:pPr>
        <w:spacing w:after="0"/>
        <w:ind w:left="0"/>
        <w:jc w:val="both"/>
      </w:pPr>
      <w:r>
        <w:rPr>
          <w:rFonts w:ascii="Times New Roman"/>
          <w:b w:val="false"/>
          <w:i w:val="false"/>
          <w:color w:val="000000"/>
          <w:sz w:val="28"/>
        </w:rPr>
        <w:t xml:space="preserve">
      накопленного раскрытого резерва, определяемого как сумма остатков на балансовом счете 3510 "Резервный капитал" </w:t>
      </w:r>
      <w:r>
        <w:rPr>
          <w:rFonts w:ascii="Times New Roman"/>
          <w:b w:val="false"/>
          <w:i w:val="false"/>
          <w:color w:val="000000"/>
          <w:sz w:val="28"/>
        </w:rPr>
        <w:t>Типового плана</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p>
      <w:pPr>
        <w:spacing w:after="0"/>
        <w:ind w:left="0"/>
        <w:jc w:val="both"/>
      </w:pPr>
      <w:r>
        <w:rPr>
          <w:rFonts w:ascii="Times New Roman"/>
          <w:b w:val="false"/>
          <w:i w:val="false"/>
          <w:color w:val="000000"/>
          <w:sz w:val="28"/>
        </w:rPr>
        <w:t>
      за минусом следующих регуляторных корректировок:</w:t>
      </w:r>
    </w:p>
    <w:p>
      <w:pPr>
        <w:spacing w:after="0"/>
        <w:ind w:left="0"/>
        <w:jc w:val="both"/>
      </w:pPr>
      <w:r>
        <w:rPr>
          <w:rFonts w:ascii="Times New Roman"/>
          <w:b w:val="false"/>
          <w:i w:val="false"/>
          <w:color w:val="000000"/>
          <w:sz w:val="28"/>
        </w:rPr>
        <w:t>
      собственных выкупленных простых акций;</w:t>
      </w:r>
    </w:p>
    <w:p>
      <w:pPr>
        <w:spacing w:after="0"/>
        <w:ind w:left="0"/>
        <w:jc w:val="both"/>
      </w:pPr>
      <w:r>
        <w:rPr>
          <w:rFonts w:ascii="Times New Roman"/>
          <w:b w:val="false"/>
          <w:i w:val="false"/>
          <w:color w:val="000000"/>
          <w:sz w:val="28"/>
        </w:rPr>
        <w:t>
      нематериальных активов, включая гудвилл;</w:t>
      </w:r>
    </w:p>
    <w:p>
      <w:pPr>
        <w:spacing w:after="0"/>
        <w:ind w:left="0"/>
        <w:jc w:val="both"/>
      </w:pPr>
      <w:r>
        <w:rPr>
          <w:rFonts w:ascii="Times New Roman"/>
          <w:b w:val="false"/>
          <w:i w:val="false"/>
          <w:color w:val="000000"/>
          <w:sz w:val="28"/>
        </w:rPr>
        <w:t>
      убытков прошлых лет и убытков текущего года;</w:t>
      </w:r>
    </w:p>
    <w:p>
      <w:pPr>
        <w:spacing w:after="0"/>
        <w:ind w:left="0"/>
        <w:jc w:val="both"/>
      </w:pPr>
      <w:r>
        <w:rPr>
          <w:rFonts w:ascii="Times New Roman"/>
          <w:b w:val="false"/>
          <w:i w:val="false"/>
          <w:color w:val="000000"/>
          <w:sz w:val="28"/>
        </w:rPr>
        <w:t>
      отложенного налогового актива, за исключением части отложенных налоговых активов, признанных в отношении вычитаемых временных разниц;</w:t>
      </w:r>
    </w:p>
    <w:p>
      <w:pPr>
        <w:spacing w:after="0"/>
        <w:ind w:left="0"/>
        <w:jc w:val="both"/>
      </w:pPr>
      <w:r>
        <w:rPr>
          <w:rFonts w:ascii="Times New Roman"/>
          <w:b w:val="false"/>
          <w:i w:val="false"/>
          <w:color w:val="000000"/>
          <w:sz w:val="28"/>
        </w:rPr>
        <w:t>
      резервов по прочей переоценке;</w:t>
      </w:r>
    </w:p>
    <w:p>
      <w:pPr>
        <w:spacing w:after="0"/>
        <w:ind w:left="0"/>
        <w:jc w:val="both"/>
      </w:pP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p>
      <w:pPr>
        <w:spacing w:after="0"/>
        <w:ind w:left="0"/>
        <w:jc w:val="both"/>
      </w:pP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p>
    <w:p>
      <w:pPr>
        <w:spacing w:after="0"/>
        <w:ind w:left="0"/>
        <w:jc w:val="both"/>
      </w:pPr>
      <w:r>
        <w:rPr>
          <w:rFonts w:ascii="Times New Roman"/>
          <w:b w:val="false"/>
          <w:i w:val="false"/>
          <w:color w:val="000000"/>
          <w:sz w:val="28"/>
        </w:rPr>
        <w:t>
      инвестиций, указанных в пункте 11 Нормативов.</w:t>
      </w:r>
    </w:p>
    <w:bookmarkStart w:name="z4705" w:id="172"/>
    <w:p>
      <w:pPr>
        <w:spacing w:after="0"/>
        <w:ind w:left="0"/>
        <w:jc w:val="both"/>
      </w:pPr>
      <w:r>
        <w:rPr>
          <w:rFonts w:ascii="Times New Roman"/>
          <w:b w:val="false"/>
          <w:i w:val="false"/>
          <w:color w:val="000000"/>
          <w:sz w:val="28"/>
        </w:rPr>
        <w:t>
      2) в добавочный капитал включаются бессрочные договоры, соответствующие критериям, установленным в Критериях для классификации инструментов в составе капитала банка согласно приложению 4 к Нормативам,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в Критериях для классификации инструментов в составе капитала банка согласно приложению 4 к Нормативам.</w:t>
      </w:r>
    </w:p>
    <w:bookmarkEnd w:id="172"/>
    <w:p>
      <w:pPr>
        <w:spacing w:after="0"/>
        <w:ind w:left="0"/>
        <w:jc w:val="both"/>
      </w:pPr>
      <w:r>
        <w:rPr>
          <w:rFonts w:ascii="Times New Roman"/>
          <w:b w:val="false"/>
          <w:i w:val="false"/>
          <w:color w:val="000000"/>
          <w:sz w:val="28"/>
        </w:rPr>
        <w:t>
      Размер добавочного капитала уменьшается на сумму следующих регуляторных корректировок:</w:t>
      </w:r>
    </w:p>
    <w:p>
      <w:pPr>
        <w:spacing w:after="0"/>
        <w:ind w:left="0"/>
        <w:jc w:val="both"/>
      </w:pPr>
      <w:r>
        <w:rPr>
          <w:rFonts w:ascii="Times New Roman"/>
          <w:b w:val="false"/>
          <w:i w:val="false"/>
          <w:color w:val="000000"/>
          <w:sz w:val="28"/>
        </w:rPr>
        <w:t>
      инвестиций банка в собственные бессрочные финансовые инструменты прямым либо косвенным способом;</w:t>
      </w:r>
    </w:p>
    <w:p>
      <w:pPr>
        <w:spacing w:after="0"/>
        <w:ind w:left="0"/>
        <w:jc w:val="both"/>
      </w:pPr>
      <w:r>
        <w:rPr>
          <w:rFonts w:ascii="Times New Roman"/>
          <w:b w:val="false"/>
          <w:i w:val="false"/>
          <w:color w:val="000000"/>
          <w:sz w:val="28"/>
        </w:rPr>
        <w:t>
      собственных выкупленных привилегированных акций банка;</w:t>
      </w:r>
    </w:p>
    <w:p>
      <w:pPr>
        <w:spacing w:after="0"/>
        <w:ind w:left="0"/>
        <w:jc w:val="both"/>
      </w:pPr>
      <w:r>
        <w:rPr>
          <w:rFonts w:ascii="Times New Roman"/>
          <w:b w:val="false"/>
          <w:i w:val="false"/>
          <w:color w:val="000000"/>
          <w:sz w:val="28"/>
        </w:rPr>
        <w:t>
      инвестиций, указанных в пункте 11 Нормативов;</w:t>
      </w:r>
    </w:p>
    <w:p>
      <w:pPr>
        <w:spacing w:after="0"/>
        <w:ind w:left="0"/>
        <w:jc w:val="both"/>
      </w:pP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p>
    <w:p>
      <w:pPr>
        <w:spacing w:after="0"/>
        <w:ind w:left="0"/>
        <w:jc w:val="both"/>
      </w:pP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p>
    <w:p>
      <w:pPr>
        <w:spacing w:after="0"/>
        <w:ind w:left="0"/>
        <w:jc w:val="both"/>
      </w:pPr>
      <w:r>
        <w:rPr>
          <w:rFonts w:ascii="Times New Roman"/>
          <w:b w:val="false"/>
          <w:i w:val="false"/>
          <w:color w:val="000000"/>
          <w:sz w:val="28"/>
        </w:rPr>
        <w:t>
      Резерв переоценки стоимости приобретенных государственных ценных бумаг Республики Казахстан, выпущенных Правительством Республики Казахстан и Национальным Банком Республики Казахстан, а также ценных бумаг эмитентов Российской Федерации, учитываемых по справедливой стоимости через прочий совокупный доход, в виде отрицательной переоценки, возникшей после 1 марта 2022 года, включается в расчет суммы основного капитала поэтапно в течение 12 (двенадцати) месяцев согласно следующим условиям:</w:t>
      </w:r>
    </w:p>
    <w:p>
      <w:pPr>
        <w:spacing w:after="0"/>
        <w:ind w:left="0"/>
        <w:jc w:val="both"/>
      </w:pPr>
      <w:r>
        <w:rPr>
          <w:rFonts w:ascii="Times New Roman"/>
          <w:b w:val="false"/>
          <w:i w:val="false"/>
          <w:color w:val="000000"/>
          <w:sz w:val="28"/>
        </w:rPr>
        <w:t>
      с 1 марта 2022 года - в размере 10 (десяти) процентов суммы отрицательной переоценки;</w:t>
      </w:r>
    </w:p>
    <w:p>
      <w:pPr>
        <w:spacing w:after="0"/>
        <w:ind w:left="0"/>
        <w:jc w:val="both"/>
      </w:pPr>
      <w:r>
        <w:rPr>
          <w:rFonts w:ascii="Times New Roman"/>
          <w:b w:val="false"/>
          <w:i w:val="false"/>
          <w:color w:val="000000"/>
          <w:sz w:val="28"/>
        </w:rPr>
        <w:t>
      с 1 апреля 2022 года - в размере 15 (пятнадцати) процентов суммы отрицательной переоценки;</w:t>
      </w:r>
    </w:p>
    <w:p>
      <w:pPr>
        <w:spacing w:after="0"/>
        <w:ind w:left="0"/>
        <w:jc w:val="both"/>
      </w:pPr>
      <w:r>
        <w:rPr>
          <w:rFonts w:ascii="Times New Roman"/>
          <w:b w:val="false"/>
          <w:i w:val="false"/>
          <w:color w:val="000000"/>
          <w:sz w:val="28"/>
        </w:rPr>
        <w:t>
      с 1 мая 2022 года - в размере 20 (двадцати) процентов суммы отрицательной переоценки;</w:t>
      </w:r>
    </w:p>
    <w:p>
      <w:pPr>
        <w:spacing w:after="0"/>
        <w:ind w:left="0"/>
        <w:jc w:val="both"/>
      </w:pPr>
      <w:r>
        <w:rPr>
          <w:rFonts w:ascii="Times New Roman"/>
          <w:b w:val="false"/>
          <w:i w:val="false"/>
          <w:color w:val="000000"/>
          <w:sz w:val="28"/>
        </w:rPr>
        <w:t>
      с 1 июня 2022 года - в размере 25 (двадцати пяти) процентов суммы отрицательной переоценки;</w:t>
      </w:r>
    </w:p>
    <w:p>
      <w:pPr>
        <w:spacing w:after="0"/>
        <w:ind w:left="0"/>
        <w:jc w:val="both"/>
      </w:pPr>
      <w:r>
        <w:rPr>
          <w:rFonts w:ascii="Times New Roman"/>
          <w:b w:val="false"/>
          <w:i w:val="false"/>
          <w:color w:val="000000"/>
          <w:sz w:val="28"/>
        </w:rPr>
        <w:t>
      с 1 июля 2022 года - в размере 30 (тридцати) процентов суммы отрицательной переоценки;</w:t>
      </w:r>
    </w:p>
    <w:p>
      <w:pPr>
        <w:spacing w:after="0"/>
        <w:ind w:left="0"/>
        <w:jc w:val="both"/>
      </w:pPr>
      <w:r>
        <w:rPr>
          <w:rFonts w:ascii="Times New Roman"/>
          <w:b w:val="false"/>
          <w:i w:val="false"/>
          <w:color w:val="000000"/>
          <w:sz w:val="28"/>
        </w:rPr>
        <w:t>
      с 1 августа 2022 года - в размере 40 (сорока) процентов суммы отрицательной переоценки;</w:t>
      </w:r>
    </w:p>
    <w:p>
      <w:pPr>
        <w:spacing w:after="0"/>
        <w:ind w:left="0"/>
        <w:jc w:val="both"/>
      </w:pPr>
      <w:r>
        <w:rPr>
          <w:rFonts w:ascii="Times New Roman"/>
          <w:b w:val="false"/>
          <w:i w:val="false"/>
          <w:color w:val="000000"/>
          <w:sz w:val="28"/>
        </w:rPr>
        <w:t>
      с 1 сентября 2022 года - в размере 50 (пятидесяти) процентов суммы отрицательной переоценки;</w:t>
      </w:r>
    </w:p>
    <w:p>
      <w:pPr>
        <w:spacing w:after="0"/>
        <w:ind w:left="0"/>
        <w:jc w:val="both"/>
      </w:pPr>
      <w:r>
        <w:rPr>
          <w:rFonts w:ascii="Times New Roman"/>
          <w:b w:val="false"/>
          <w:i w:val="false"/>
          <w:color w:val="000000"/>
          <w:sz w:val="28"/>
        </w:rPr>
        <w:t>
      с 1 октября 2022 года - в размере 60 (шестидесяти) процентов суммы отрицательной переоценки;</w:t>
      </w:r>
    </w:p>
    <w:p>
      <w:pPr>
        <w:spacing w:after="0"/>
        <w:ind w:left="0"/>
        <w:jc w:val="both"/>
      </w:pPr>
      <w:r>
        <w:rPr>
          <w:rFonts w:ascii="Times New Roman"/>
          <w:b w:val="false"/>
          <w:i w:val="false"/>
          <w:color w:val="000000"/>
          <w:sz w:val="28"/>
        </w:rPr>
        <w:t>
      с 1 ноября 2022 года - в размере 70 (семидесяти) процентов суммы отрицательной переоценки;</w:t>
      </w:r>
    </w:p>
    <w:p>
      <w:pPr>
        <w:spacing w:after="0"/>
        <w:ind w:left="0"/>
        <w:jc w:val="both"/>
      </w:pPr>
      <w:r>
        <w:rPr>
          <w:rFonts w:ascii="Times New Roman"/>
          <w:b w:val="false"/>
          <w:i w:val="false"/>
          <w:color w:val="000000"/>
          <w:sz w:val="28"/>
        </w:rPr>
        <w:t>
      с 1 декабря 2022 года - в размере 80 (восьмидесяти) процентов суммы отрицательной переоценки;</w:t>
      </w:r>
    </w:p>
    <w:p>
      <w:pPr>
        <w:spacing w:after="0"/>
        <w:ind w:left="0"/>
        <w:jc w:val="both"/>
      </w:pPr>
      <w:r>
        <w:rPr>
          <w:rFonts w:ascii="Times New Roman"/>
          <w:b w:val="false"/>
          <w:i w:val="false"/>
          <w:color w:val="000000"/>
          <w:sz w:val="28"/>
        </w:rPr>
        <w:t>
      с 1 января 2023 года - в размере 90 (девяноста) процентов суммы отрицательной переоценки.</w:t>
      </w:r>
    </w:p>
    <w:p>
      <w:pPr>
        <w:spacing w:after="0"/>
        <w:ind w:left="0"/>
        <w:jc w:val="both"/>
      </w:pPr>
      <w:r>
        <w:rPr>
          <w:rFonts w:ascii="Times New Roman"/>
          <w:b w:val="false"/>
          <w:i w:val="false"/>
          <w:color w:val="000000"/>
          <w:sz w:val="28"/>
        </w:rPr>
        <w:t>
      с 1 февраля 2023 года - в размере 100 (ста) процентов суммы отрицательной переоценки.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9" w:id="173"/>
    <w:p>
      <w:pPr>
        <w:spacing w:after="0"/>
        <w:ind w:left="0"/>
        <w:jc w:val="both"/>
      </w:pPr>
      <w:r>
        <w:rPr>
          <w:rFonts w:ascii="Times New Roman"/>
          <w:b w:val="false"/>
          <w:i w:val="false"/>
          <w:color w:val="000000"/>
          <w:sz w:val="28"/>
        </w:rPr>
        <w:t>
      10-1. С 1 января 2025 года в расчет основного капитала, указанный в подпункте 1) пункта 10 Нормативов, включаются:</w:t>
      </w:r>
    </w:p>
    <w:bookmarkEnd w:id="173"/>
    <w:bookmarkStart w:name="z4720" w:id="174"/>
    <w:p>
      <w:pPr>
        <w:spacing w:after="0"/>
        <w:ind w:left="0"/>
        <w:jc w:val="both"/>
      </w:pPr>
      <w:r>
        <w:rPr>
          <w:rFonts w:ascii="Times New Roman"/>
          <w:b w:val="false"/>
          <w:i w:val="false"/>
          <w:color w:val="000000"/>
          <w:sz w:val="28"/>
        </w:rPr>
        <w:t>
      резервы переоценки основных средств и резервы переоценки стоимости ценных бумаг, учитываемых по справедливой стоимости через прочий совокупный доход;</w:t>
      </w:r>
    </w:p>
    <w:bookmarkEnd w:id="174"/>
    <w:bookmarkStart w:name="z4721" w:id="175"/>
    <w:p>
      <w:pPr>
        <w:spacing w:after="0"/>
        <w:ind w:left="0"/>
        <w:jc w:val="both"/>
      </w:pPr>
      <w:r>
        <w:rPr>
          <w:rFonts w:ascii="Times New Roman"/>
          <w:b w:val="false"/>
          <w:i w:val="false"/>
          <w:color w:val="000000"/>
          <w:sz w:val="28"/>
        </w:rPr>
        <w:t>
      резервы переоценки стоимости займов, учитываемых по справедливой стоимости через прочий совокупный доход.</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10-1 в соответствии с постановлением Правления Агентства РК по регулированию и развитию финансового рынка от 14.02.2025 </w:t>
      </w:r>
      <w:r>
        <w:rPr>
          <w:rFonts w:ascii="Times New Roman"/>
          <w:b w:val="false"/>
          <w:i w:val="false"/>
          <w:color w:val="000000"/>
          <w:sz w:val="28"/>
        </w:rPr>
        <w:t>№ 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4" w:id="176"/>
    <w:p>
      <w:pPr>
        <w:spacing w:after="0"/>
        <w:ind w:left="0"/>
        <w:jc w:val="both"/>
      </w:pPr>
      <w:r>
        <w:rPr>
          <w:rFonts w:ascii="Times New Roman"/>
          <w:b w:val="false"/>
          <w:i w:val="false"/>
          <w:color w:val="000000"/>
          <w:sz w:val="28"/>
        </w:rPr>
        <w:t>
      11. Вычет из капитала инвестиций банка в акции (доли участия в уставном капитале), бессрочные финансовые инструменты, субординированный долг (далее -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МСФО, а также вычет отложенных налоговых активов, осуществляются в следующем порядке:</w:t>
      </w:r>
    </w:p>
    <w:bookmarkEnd w:id="176"/>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10 Нормативов, сумма превышения подлежит вычету из собственного капитала;</w:t>
      </w:r>
    </w:p>
    <w:p>
      <w:pPr>
        <w:spacing w:after="0"/>
        <w:ind w:left="0"/>
        <w:jc w:val="both"/>
      </w:pP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10 Нормативов и абзаце втором настоящего пункта, сумма превышения подлежит вычету из основного капитала;</w:t>
      </w:r>
    </w:p>
    <w:p>
      <w:pPr>
        <w:spacing w:after="0"/>
        <w:ind w:left="0"/>
        <w:jc w:val="both"/>
      </w:pPr>
      <w:r>
        <w:rPr>
          <w:rFonts w:ascii="Times New Roman"/>
          <w:b w:val="false"/>
          <w:i w:val="false"/>
          <w:color w:val="000000"/>
          <w:sz w:val="28"/>
        </w:rPr>
        <w:t>
      если часть отложенных налоговых активов, признанных в отношении вычитаемых временных разниц, превышает 10 (десять) процентов от основного капитала банка после применения регуляторных корректировок, указанных в пункте 10 Нормативов и абзаце втором настоящего пункта, сумма превышения подлежит вычету из основного капитала;</w:t>
      </w:r>
    </w:p>
    <w:p>
      <w:pPr>
        <w:spacing w:after="0"/>
        <w:ind w:left="0"/>
        <w:jc w:val="both"/>
      </w:pPr>
      <w:r>
        <w:rPr>
          <w:rFonts w:ascii="Times New Roman"/>
          <w:b w:val="false"/>
          <w:i w:val="false"/>
          <w:color w:val="000000"/>
          <w:sz w:val="28"/>
        </w:rPr>
        <w:t xml:space="preserve">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w:t>
      </w:r>
      <w:r>
        <w:rPr>
          <w:rFonts w:ascii="Times New Roman"/>
          <w:b w:val="false"/>
          <w:i w:val="false"/>
          <w:color w:val="000000"/>
          <w:sz w:val="28"/>
        </w:rPr>
        <w:t>пункте 10</w:t>
      </w:r>
      <w:r>
        <w:rPr>
          <w:rFonts w:ascii="Times New Roman"/>
          <w:b w:val="false"/>
          <w:i w:val="false"/>
          <w:color w:val="000000"/>
          <w:sz w:val="28"/>
        </w:rPr>
        <w:t xml:space="preserve"> Нормативов, и суммы, подлежащей к вычету из основного капитала, указанной в абзацах втором, третьем и четвертом настоящего пункта, сумма превышения подлежит вычету из основного капитала;</w:t>
      </w:r>
    </w:p>
    <w:p>
      <w:pPr>
        <w:spacing w:after="0"/>
        <w:ind w:left="0"/>
        <w:jc w:val="both"/>
      </w:pPr>
      <w:r>
        <w:rPr>
          <w:rFonts w:ascii="Times New Roman"/>
          <w:b w:val="false"/>
          <w:i w:val="false"/>
          <w:color w:val="000000"/>
          <w:sz w:val="28"/>
        </w:rPr>
        <w:t>
      сумма превышения, рассчитанная в соответствии с абзацем пятым настоящего пункта, снижается на суммы, подлежащие вычету из основного капитала, указанные в абзацах втором, третьем и четвертом настоящего пункта;</w:t>
      </w:r>
    </w:p>
    <w:p>
      <w:pPr>
        <w:spacing w:after="0"/>
        <w:ind w:left="0"/>
        <w:jc w:val="both"/>
      </w:pPr>
      <w:r>
        <w:rPr>
          <w:rFonts w:ascii="Times New Roman"/>
          <w:b w:val="false"/>
          <w:i w:val="false"/>
          <w:color w:val="000000"/>
          <w:sz w:val="28"/>
        </w:rPr>
        <w:t>
      вычет инвестиций в финансовые инструменты, указанных в абзаце втором настоящего пункта, осуществляется из соответствующего уровня собственного капитала исходя из доли инвестиций в общей сумме инвестиций в финансовые инструменты;</w:t>
      </w:r>
    </w:p>
    <w:p>
      <w:pPr>
        <w:spacing w:after="0"/>
        <w:ind w:left="0"/>
        <w:jc w:val="both"/>
      </w:pPr>
      <w:r>
        <w:rPr>
          <w:rFonts w:ascii="Times New Roman"/>
          <w:b w:val="false"/>
          <w:i w:val="false"/>
          <w:color w:val="000000"/>
          <w:sz w:val="28"/>
        </w:rPr>
        <w:t>
      отложенные налоговые активы для целей расчета вычета в соответствии с пунктом 10 и абзацами четвертым, пятым и шестым настоящего пункта снижаются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на пропорциональной основе между отложенными налоговыми активами, признанными в отношении вычитаемых временных разниц и иными отложенными налоговыми активами;</w:t>
      </w:r>
    </w:p>
    <w:p>
      <w:pPr>
        <w:spacing w:after="0"/>
        <w:ind w:left="0"/>
        <w:jc w:val="both"/>
      </w:pP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p>
    <w:p>
      <w:pPr>
        <w:spacing w:after="0"/>
        <w:ind w:left="0"/>
        <w:jc w:val="both"/>
      </w:pP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p>
    <w:p>
      <w:pPr>
        <w:spacing w:after="0"/>
        <w:ind w:left="0"/>
        <w:jc w:val="both"/>
      </w:pP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подлежат вычету из капитала второго уровня;</w:t>
      </w:r>
    </w:p>
    <w:p>
      <w:pPr>
        <w:spacing w:after="0"/>
        <w:ind w:left="0"/>
        <w:jc w:val="both"/>
      </w:pP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p>
    <w:p>
      <w:pPr>
        <w:spacing w:after="0"/>
        <w:ind w:left="0"/>
        <w:jc w:val="both"/>
      </w:pPr>
      <w:r>
        <w:rPr>
          <w:rFonts w:ascii="Times New Roman"/>
          <w:b w:val="false"/>
          <w:i w:val="false"/>
          <w:color w:val="000000"/>
          <w:sz w:val="28"/>
        </w:rPr>
        <w:t xml:space="preserve">
      инвестиции, не вычитаемые из расчета собственного капитала, взвешиваются по степени кредитного риска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27.04.2018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78" w:id="177"/>
    <w:p>
      <w:pPr>
        <w:spacing w:after="0"/>
        <w:ind w:left="0"/>
        <w:jc w:val="both"/>
      </w:pPr>
      <w:r>
        <w:rPr>
          <w:rFonts w:ascii="Times New Roman"/>
          <w:b w:val="false"/>
          <w:i w:val="false"/>
          <w:color w:val="000000"/>
          <w:sz w:val="28"/>
        </w:rPr>
        <w:t xml:space="preserve">
      12. Бессрочные финансовые инструменты, привлеченные до 1 января 2015 года, не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 включаются в добавочный капитал согласно следующим условиям:</w:t>
      </w:r>
    </w:p>
    <w:bookmarkEnd w:id="177"/>
    <w:bookmarkStart w:name="z180" w:id="178"/>
    <w:p>
      <w:pPr>
        <w:spacing w:after="0"/>
        <w:ind w:left="0"/>
        <w:jc w:val="both"/>
      </w:pPr>
      <w:r>
        <w:rPr>
          <w:rFonts w:ascii="Times New Roman"/>
          <w:b w:val="false"/>
          <w:i w:val="false"/>
          <w:color w:val="000000"/>
          <w:sz w:val="28"/>
        </w:rPr>
        <w:t>
      с 1 января 2015 года - в размере 100 (ста) процентов суммы бессрочных финансовых инструментов;</w:t>
      </w:r>
    </w:p>
    <w:bookmarkEnd w:id="178"/>
    <w:bookmarkStart w:name="z181" w:id="179"/>
    <w:p>
      <w:pPr>
        <w:spacing w:after="0"/>
        <w:ind w:left="0"/>
        <w:jc w:val="both"/>
      </w:pPr>
      <w:r>
        <w:rPr>
          <w:rFonts w:ascii="Times New Roman"/>
          <w:b w:val="false"/>
          <w:i w:val="false"/>
          <w:color w:val="000000"/>
          <w:sz w:val="28"/>
        </w:rPr>
        <w:t>
      с 1 января 2016 года - в размере 100 (ста) процентов суммы бессрочных финансовых инструментов;</w:t>
      </w:r>
    </w:p>
    <w:bookmarkEnd w:id="179"/>
    <w:bookmarkStart w:name="z182" w:id="180"/>
    <w:p>
      <w:pPr>
        <w:spacing w:after="0"/>
        <w:ind w:left="0"/>
        <w:jc w:val="both"/>
      </w:pPr>
      <w:r>
        <w:rPr>
          <w:rFonts w:ascii="Times New Roman"/>
          <w:b w:val="false"/>
          <w:i w:val="false"/>
          <w:color w:val="000000"/>
          <w:sz w:val="28"/>
        </w:rPr>
        <w:t>
      с 1 января 2017 года - в размере 80 (восьмидесяти) процентов суммы бессрочных финансовых инструментов;</w:t>
      </w:r>
    </w:p>
    <w:bookmarkEnd w:id="180"/>
    <w:bookmarkStart w:name="z183" w:id="181"/>
    <w:p>
      <w:pPr>
        <w:spacing w:after="0"/>
        <w:ind w:left="0"/>
        <w:jc w:val="both"/>
      </w:pPr>
      <w:r>
        <w:rPr>
          <w:rFonts w:ascii="Times New Roman"/>
          <w:b w:val="false"/>
          <w:i w:val="false"/>
          <w:color w:val="000000"/>
          <w:sz w:val="28"/>
        </w:rPr>
        <w:t>
      с 1 января 2018 года - в размере 50 (пятидесяти) процентов суммы бессрочных финансовых инструментов;</w:t>
      </w:r>
    </w:p>
    <w:bookmarkEnd w:id="181"/>
    <w:bookmarkStart w:name="z184" w:id="182"/>
    <w:p>
      <w:pPr>
        <w:spacing w:after="0"/>
        <w:ind w:left="0"/>
        <w:jc w:val="both"/>
      </w:pPr>
      <w:r>
        <w:rPr>
          <w:rFonts w:ascii="Times New Roman"/>
          <w:b w:val="false"/>
          <w:i w:val="false"/>
          <w:color w:val="000000"/>
          <w:sz w:val="28"/>
        </w:rPr>
        <w:t>
      с 1 января 2019 года - в размере 20 (двадцати) процентов суммы бессрочных финансовых инструментов;</w:t>
      </w:r>
    </w:p>
    <w:bookmarkEnd w:id="182"/>
    <w:bookmarkStart w:name="z185" w:id="183"/>
    <w:p>
      <w:pPr>
        <w:spacing w:after="0"/>
        <w:ind w:left="0"/>
        <w:jc w:val="both"/>
      </w:pPr>
      <w:r>
        <w:rPr>
          <w:rFonts w:ascii="Times New Roman"/>
          <w:b w:val="false"/>
          <w:i w:val="false"/>
          <w:color w:val="000000"/>
          <w:sz w:val="28"/>
        </w:rPr>
        <w:t>
      с 1 января 2020 года сумма бессрочных финансовых инструментов исключается из расчета добавочного капитала.</w:t>
      </w:r>
    </w:p>
    <w:bookmarkEnd w:id="183"/>
    <w:bookmarkStart w:name="z186" w:id="184"/>
    <w:p>
      <w:pPr>
        <w:spacing w:after="0"/>
        <w:ind w:left="0"/>
        <w:jc w:val="both"/>
      </w:pPr>
      <w:r>
        <w:rPr>
          <w:rFonts w:ascii="Times New Roman"/>
          <w:b w:val="false"/>
          <w:i w:val="false"/>
          <w:color w:val="000000"/>
          <w:sz w:val="28"/>
        </w:rPr>
        <w:t>
      В расчет собственного капитала включается оплаченная сумма бессрочных финансовых инструментов в размере фактически полученных банком денег.</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87" w:id="185"/>
    <w:p>
      <w:pPr>
        <w:spacing w:after="0"/>
        <w:ind w:left="0"/>
        <w:jc w:val="both"/>
      </w:pPr>
      <w:r>
        <w:rPr>
          <w:rFonts w:ascii="Times New Roman"/>
          <w:b w:val="false"/>
          <w:i w:val="false"/>
          <w:color w:val="000000"/>
          <w:sz w:val="28"/>
        </w:rPr>
        <w:t xml:space="preserve">
      13. Оплаченные привилегированные акции банка, не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 включаются в добавочный капитал согласно следующим условиям:</w:t>
      </w:r>
    </w:p>
    <w:bookmarkEnd w:id="185"/>
    <w:bookmarkStart w:name="z188" w:id="186"/>
    <w:p>
      <w:pPr>
        <w:spacing w:after="0"/>
        <w:ind w:left="0"/>
        <w:jc w:val="both"/>
      </w:pPr>
      <w:r>
        <w:rPr>
          <w:rFonts w:ascii="Times New Roman"/>
          <w:b w:val="false"/>
          <w:i w:val="false"/>
          <w:color w:val="000000"/>
          <w:sz w:val="28"/>
        </w:rPr>
        <w:t>
      с 1 января 2015 года - в размере 100 (ста) процентов суммы оплаченных привилегированных акций;</w:t>
      </w:r>
    </w:p>
    <w:bookmarkEnd w:id="186"/>
    <w:bookmarkStart w:name="z189" w:id="187"/>
    <w:p>
      <w:pPr>
        <w:spacing w:after="0"/>
        <w:ind w:left="0"/>
        <w:jc w:val="both"/>
      </w:pPr>
      <w:r>
        <w:rPr>
          <w:rFonts w:ascii="Times New Roman"/>
          <w:b w:val="false"/>
          <w:i w:val="false"/>
          <w:color w:val="000000"/>
          <w:sz w:val="28"/>
        </w:rPr>
        <w:t>
      с 1 января 2016 года - в размере 100 (ста) процентов суммы оплаченных привилегированных акций;</w:t>
      </w:r>
    </w:p>
    <w:bookmarkEnd w:id="187"/>
    <w:bookmarkStart w:name="z190" w:id="188"/>
    <w:p>
      <w:pPr>
        <w:spacing w:after="0"/>
        <w:ind w:left="0"/>
        <w:jc w:val="both"/>
      </w:pPr>
      <w:r>
        <w:rPr>
          <w:rFonts w:ascii="Times New Roman"/>
          <w:b w:val="false"/>
          <w:i w:val="false"/>
          <w:color w:val="000000"/>
          <w:sz w:val="28"/>
        </w:rPr>
        <w:t>
      с 1 января 2017 года - в размере 80 (восьмидесяти) процентов суммы оплаченных привилегированных акций;</w:t>
      </w:r>
    </w:p>
    <w:bookmarkEnd w:id="188"/>
    <w:bookmarkStart w:name="z191" w:id="189"/>
    <w:p>
      <w:pPr>
        <w:spacing w:after="0"/>
        <w:ind w:left="0"/>
        <w:jc w:val="both"/>
      </w:pPr>
      <w:r>
        <w:rPr>
          <w:rFonts w:ascii="Times New Roman"/>
          <w:b w:val="false"/>
          <w:i w:val="false"/>
          <w:color w:val="000000"/>
          <w:sz w:val="28"/>
        </w:rPr>
        <w:t>
      с 1 января 2018 года - в размере 50 (пятидесяти) процентов суммы оплаченных привилегированных акций;</w:t>
      </w:r>
    </w:p>
    <w:bookmarkEnd w:id="189"/>
    <w:bookmarkStart w:name="z192" w:id="190"/>
    <w:p>
      <w:pPr>
        <w:spacing w:after="0"/>
        <w:ind w:left="0"/>
        <w:jc w:val="both"/>
      </w:pPr>
      <w:r>
        <w:rPr>
          <w:rFonts w:ascii="Times New Roman"/>
          <w:b w:val="false"/>
          <w:i w:val="false"/>
          <w:color w:val="000000"/>
          <w:sz w:val="28"/>
        </w:rPr>
        <w:t>
      с 1 января 2019 года - в размере 20 (двадцати) процентов суммы оплаченных привилегированных акций;</w:t>
      </w:r>
    </w:p>
    <w:bookmarkEnd w:id="190"/>
    <w:bookmarkStart w:name="z193" w:id="191"/>
    <w:p>
      <w:pPr>
        <w:spacing w:after="0"/>
        <w:ind w:left="0"/>
        <w:jc w:val="both"/>
      </w:pPr>
      <w:r>
        <w:rPr>
          <w:rFonts w:ascii="Times New Roman"/>
          <w:b w:val="false"/>
          <w:i w:val="false"/>
          <w:color w:val="000000"/>
          <w:sz w:val="28"/>
        </w:rPr>
        <w:t>
      с 1 января 2020 года сумма оплаченных привилегированных акций исключается из расчета добавочного капитала.</w:t>
      </w:r>
    </w:p>
    <w:bookmarkEnd w:id="191"/>
    <w:bookmarkStart w:name="z194" w:id="192"/>
    <w:p>
      <w:pPr>
        <w:spacing w:after="0"/>
        <w:ind w:left="0"/>
        <w:jc w:val="both"/>
      </w:pPr>
      <w:r>
        <w:rPr>
          <w:rFonts w:ascii="Times New Roman"/>
          <w:b w:val="false"/>
          <w:i w:val="false"/>
          <w:color w:val="000000"/>
          <w:sz w:val="28"/>
        </w:rPr>
        <w:t>
      В расчет собственного капитала включается сумма оплаченных привилегированных акций в размере фактически полученных банком денег.</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xml:space="preserve">
      14. Банком в уполномоченный орган представляются копии утвержденных уполномоченным органом банка договора или условий выпуска бессрочных финансовых инструментов. Бессрочные финансовые инструменты включаются в расчет собственного капитала банка с письменного подтверждения уполномоченного органа о соответствии договора или условий выпуска бессрочных финансовых инструментов банка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96" w:id="194"/>
    <w:p>
      <w:pPr>
        <w:spacing w:after="0"/>
        <w:ind w:left="0"/>
        <w:jc w:val="both"/>
      </w:pPr>
      <w:r>
        <w:rPr>
          <w:rFonts w:ascii="Times New Roman"/>
          <w:b w:val="false"/>
          <w:i w:val="false"/>
          <w:color w:val="000000"/>
          <w:sz w:val="28"/>
        </w:rPr>
        <w:t>
      15. Капитал второго уровня рассчитывается как сумма:</w:t>
      </w:r>
    </w:p>
    <w:bookmarkEnd w:id="194"/>
    <w:bookmarkStart w:name="z197" w:id="195"/>
    <w:p>
      <w:pPr>
        <w:spacing w:after="0"/>
        <w:ind w:left="0"/>
        <w:jc w:val="both"/>
      </w:pP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p>
    <w:bookmarkEnd w:id="195"/>
    <w:bookmarkStart w:name="z198" w:id="196"/>
    <w:p>
      <w:pPr>
        <w:spacing w:after="0"/>
        <w:ind w:left="0"/>
        <w:jc w:val="both"/>
      </w:pPr>
      <w:r>
        <w:rPr>
          <w:rFonts w:ascii="Times New Roman"/>
          <w:b w:val="false"/>
          <w:i w:val="false"/>
          <w:color w:val="000000"/>
          <w:sz w:val="28"/>
        </w:rPr>
        <w:t xml:space="preserve">
      за минусом инвестиций, указанных в </w:t>
      </w:r>
      <w:r>
        <w:rPr>
          <w:rFonts w:ascii="Times New Roman"/>
          <w:b w:val="false"/>
          <w:i w:val="false"/>
          <w:color w:val="000000"/>
          <w:sz w:val="28"/>
        </w:rPr>
        <w:t>пункте 11</w:t>
      </w:r>
      <w:r>
        <w:rPr>
          <w:rFonts w:ascii="Times New Roman"/>
          <w:b w:val="false"/>
          <w:i w:val="false"/>
          <w:color w:val="000000"/>
          <w:sz w:val="28"/>
        </w:rPr>
        <w:t xml:space="preserve"> Нормативов.</w:t>
      </w:r>
    </w:p>
    <w:bookmarkEnd w:id="196"/>
    <w:bookmarkStart w:name="z199" w:id="197"/>
    <w:p>
      <w:pPr>
        <w:spacing w:after="0"/>
        <w:ind w:left="0"/>
        <w:jc w:val="both"/>
      </w:pPr>
      <w:r>
        <w:rPr>
          <w:rFonts w:ascii="Times New Roman"/>
          <w:b w:val="false"/>
          <w:i w:val="false"/>
          <w:color w:val="000000"/>
          <w:sz w:val="28"/>
        </w:rPr>
        <w:t>
      Для банка, подлежащего реструктуризации в соответствии с Законом о банках, субординированный долг включается в капитал второго уровня в сумме, не превышающей 75 (семидесяти пяти) процентов суммы капитала первого уровня, за минусом выкупленного собственного субординированного долга банка в течение 5 (пяти) лет со дня истечения срока проведения реструктуризации, определенного решением суда.</w:t>
      </w:r>
    </w:p>
    <w:bookmarkEnd w:id="197"/>
    <w:bookmarkStart w:name="z200" w:id="198"/>
    <w:p>
      <w:pPr>
        <w:spacing w:after="0"/>
        <w:ind w:left="0"/>
        <w:jc w:val="both"/>
      </w:pPr>
      <w:r>
        <w:rPr>
          <w:rFonts w:ascii="Times New Roman"/>
          <w:b w:val="false"/>
          <w:i w:val="false"/>
          <w:color w:val="000000"/>
          <w:sz w:val="28"/>
        </w:rPr>
        <w:t xml:space="preserve">
      Размер субординированного долга, привлеченного до 1 января 2015 года, не соответствующего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 включается в расчет капитала второго уровня согласно следующим условиям:</w:t>
      </w:r>
    </w:p>
    <w:bookmarkEnd w:id="198"/>
    <w:bookmarkStart w:name="z202" w:id="199"/>
    <w:p>
      <w:pPr>
        <w:spacing w:after="0"/>
        <w:ind w:left="0"/>
        <w:jc w:val="both"/>
      </w:pPr>
      <w:r>
        <w:rPr>
          <w:rFonts w:ascii="Times New Roman"/>
          <w:b w:val="false"/>
          <w:i w:val="false"/>
          <w:color w:val="000000"/>
          <w:sz w:val="28"/>
        </w:rPr>
        <w:t>
      в национальной валюте:</w:t>
      </w:r>
    </w:p>
    <w:bookmarkEnd w:id="199"/>
    <w:bookmarkStart w:name="z203" w:id="200"/>
    <w:p>
      <w:pPr>
        <w:spacing w:after="0"/>
        <w:ind w:left="0"/>
        <w:jc w:val="both"/>
      </w:pPr>
      <w:r>
        <w:rPr>
          <w:rFonts w:ascii="Times New Roman"/>
          <w:b w:val="false"/>
          <w:i w:val="false"/>
          <w:color w:val="000000"/>
          <w:sz w:val="28"/>
        </w:rPr>
        <w:t>
      с 1 января 2015 года - в размере 100 (ста) процентов суммы субординированного долга в национальной валюте;</w:t>
      </w:r>
    </w:p>
    <w:bookmarkEnd w:id="200"/>
    <w:bookmarkStart w:name="z204" w:id="201"/>
    <w:p>
      <w:pPr>
        <w:spacing w:after="0"/>
        <w:ind w:left="0"/>
        <w:jc w:val="both"/>
      </w:pPr>
      <w:r>
        <w:rPr>
          <w:rFonts w:ascii="Times New Roman"/>
          <w:b w:val="false"/>
          <w:i w:val="false"/>
          <w:color w:val="000000"/>
          <w:sz w:val="28"/>
        </w:rPr>
        <w:t>
      с 1 января 2016 года - в размере 100 (ста) процентов суммы субординированного долга в национальной валюте;</w:t>
      </w:r>
    </w:p>
    <w:bookmarkEnd w:id="201"/>
    <w:bookmarkStart w:name="z205" w:id="202"/>
    <w:p>
      <w:pPr>
        <w:spacing w:after="0"/>
        <w:ind w:left="0"/>
        <w:jc w:val="both"/>
      </w:pPr>
      <w:r>
        <w:rPr>
          <w:rFonts w:ascii="Times New Roman"/>
          <w:b w:val="false"/>
          <w:i w:val="false"/>
          <w:color w:val="000000"/>
          <w:sz w:val="28"/>
        </w:rPr>
        <w:t>
      с 1 января 2017 года - в размере 80 (восьмидесяти) процентов суммы субординированного долга в национальной валюте;</w:t>
      </w:r>
    </w:p>
    <w:bookmarkEnd w:id="202"/>
    <w:bookmarkStart w:name="z206" w:id="203"/>
    <w:p>
      <w:pPr>
        <w:spacing w:after="0"/>
        <w:ind w:left="0"/>
        <w:jc w:val="both"/>
      </w:pPr>
      <w:r>
        <w:rPr>
          <w:rFonts w:ascii="Times New Roman"/>
          <w:b w:val="false"/>
          <w:i w:val="false"/>
          <w:color w:val="000000"/>
          <w:sz w:val="28"/>
        </w:rPr>
        <w:t>
      с 1 января 2018 года - в размере 50 (пятидесяти) процентов суммы субординированного долга в национальной валюте;</w:t>
      </w:r>
    </w:p>
    <w:bookmarkEnd w:id="203"/>
    <w:bookmarkStart w:name="z207" w:id="204"/>
    <w:p>
      <w:pPr>
        <w:spacing w:after="0"/>
        <w:ind w:left="0"/>
        <w:jc w:val="both"/>
      </w:pPr>
      <w:r>
        <w:rPr>
          <w:rFonts w:ascii="Times New Roman"/>
          <w:b w:val="false"/>
          <w:i w:val="false"/>
          <w:color w:val="000000"/>
          <w:sz w:val="28"/>
        </w:rPr>
        <w:t>
      с 1 января 2019 года - в размере 20 (двадцати) процентов суммы субординированного долга в национальной валюте;</w:t>
      </w:r>
    </w:p>
    <w:bookmarkEnd w:id="204"/>
    <w:p>
      <w:pPr>
        <w:spacing w:after="0"/>
        <w:ind w:left="0"/>
        <w:jc w:val="both"/>
      </w:pPr>
      <w:r>
        <w:rPr>
          <w:rFonts w:ascii="Times New Roman"/>
          <w:b w:val="false"/>
          <w:i w:val="false"/>
          <w:color w:val="000000"/>
          <w:sz w:val="28"/>
        </w:rPr>
        <w:t>
      с 1 января 2020 года сумма субординированного долга в национальной валюте исключается из расчета капитала второго уровня;</w:t>
      </w:r>
    </w:p>
    <w:p>
      <w:pPr>
        <w:spacing w:after="0"/>
        <w:ind w:left="0"/>
        <w:jc w:val="both"/>
      </w:pPr>
      <w:r>
        <w:rPr>
          <w:rFonts w:ascii="Times New Roman"/>
          <w:b w:val="false"/>
          <w:i w:val="false"/>
          <w:color w:val="000000"/>
          <w:sz w:val="28"/>
        </w:rPr>
        <w:t>
      в иностранной валюте:</w:t>
      </w:r>
    </w:p>
    <w:p>
      <w:pPr>
        <w:spacing w:after="0"/>
        <w:ind w:left="0"/>
        <w:jc w:val="both"/>
      </w:pPr>
      <w:r>
        <w:rPr>
          <w:rFonts w:ascii="Times New Roman"/>
          <w:b w:val="false"/>
          <w:i w:val="false"/>
          <w:color w:val="000000"/>
          <w:sz w:val="28"/>
        </w:rPr>
        <w:t>
      с 1 января 2015 года - в размере 80 (восьмидесяти)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2016 года - в размере 60 (шестидесяти)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2017 года - в размере 40 (сорока)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2018 года - в размере 20 (двадцати)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2019 года сумма субординированного долга в иностранной валюте исключается из расчета капитала второго уровня.</w:t>
      </w:r>
    </w:p>
    <w:bookmarkStart w:name="z215" w:id="205"/>
    <w:p>
      <w:pPr>
        <w:spacing w:after="0"/>
        <w:ind w:left="0"/>
        <w:jc w:val="both"/>
      </w:pPr>
      <w:r>
        <w:rPr>
          <w:rFonts w:ascii="Times New Roman"/>
          <w:b w:val="false"/>
          <w:i w:val="false"/>
          <w:color w:val="000000"/>
          <w:sz w:val="28"/>
        </w:rPr>
        <w:t>
      Размер субординированного долга со сроком погашения по состоянию на 1 января 2015 года, составляющий менее 5 (пяти) лет, продолжает включаться в расчет капитала второго уровня в размере, включаемом по состоянию на</w:t>
      </w:r>
      <w:r>
        <w:rPr>
          <w:rFonts w:ascii="Times New Roman"/>
          <w:b w:val="false"/>
          <w:i w:val="false"/>
          <w:color w:val="000000"/>
          <w:sz w:val="28"/>
        </w:rPr>
        <w:t xml:space="preserve"> 31 декабря 2014 года, и ежегодно по состоянию на 1 января снижается на 20 (двадцать) процентов от суммы субординированного долга.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Расчет нераспределенной чистой прибыли (убытка) текущего года или прошлых лет для целей капитала первого и второго уровней не включает дебетовый остаток, отраженный на счете 3300 "Счет корректировки резервов (провизий)" (далее - дебетовый остаток) Типового плана счетов по состоянию на 31 декабря 2012 года в следующем размере:</w:t>
      </w:r>
    </w:p>
    <w:p>
      <w:pPr>
        <w:spacing w:after="0"/>
        <w:ind w:left="0"/>
        <w:jc w:val="both"/>
      </w:pPr>
      <w:r>
        <w:rPr>
          <w:rFonts w:ascii="Times New Roman"/>
          <w:b w:val="false"/>
          <w:i w:val="false"/>
          <w:color w:val="000000"/>
          <w:sz w:val="28"/>
        </w:rPr>
        <w:t>
      в 2013 году - 83,3 (восемьдесят три целых три десятых) процентов суммы дебетового остатка;</w:t>
      </w:r>
    </w:p>
    <w:p>
      <w:pPr>
        <w:spacing w:after="0"/>
        <w:ind w:left="0"/>
        <w:jc w:val="both"/>
      </w:pPr>
      <w:r>
        <w:rPr>
          <w:rFonts w:ascii="Times New Roman"/>
          <w:b w:val="false"/>
          <w:i w:val="false"/>
          <w:color w:val="000000"/>
          <w:sz w:val="28"/>
        </w:rPr>
        <w:t>
      в 2014 году - 66,6 (шестьдесят шесть целых шесть десятых) процентов суммы дебетового остатка;</w:t>
      </w:r>
    </w:p>
    <w:p>
      <w:pPr>
        <w:spacing w:after="0"/>
        <w:ind w:left="0"/>
        <w:jc w:val="both"/>
      </w:pPr>
      <w:r>
        <w:rPr>
          <w:rFonts w:ascii="Times New Roman"/>
          <w:b w:val="false"/>
          <w:i w:val="false"/>
          <w:color w:val="000000"/>
          <w:sz w:val="28"/>
        </w:rPr>
        <w:t>
      в 2015 году - 50 (пятьдесят) процентов суммы дебетового остатка;</w:t>
      </w:r>
    </w:p>
    <w:p>
      <w:pPr>
        <w:spacing w:after="0"/>
        <w:ind w:left="0"/>
        <w:jc w:val="both"/>
      </w:pPr>
      <w:r>
        <w:rPr>
          <w:rFonts w:ascii="Times New Roman"/>
          <w:b w:val="false"/>
          <w:i w:val="false"/>
          <w:color w:val="000000"/>
          <w:sz w:val="28"/>
        </w:rPr>
        <w:t>
      в 2016 году - 33,3 (тридцать три целых три десятых) процентов суммы дебетового остатка;</w:t>
      </w:r>
    </w:p>
    <w:p>
      <w:pPr>
        <w:spacing w:after="0"/>
        <w:ind w:left="0"/>
        <w:jc w:val="both"/>
      </w:pPr>
      <w:r>
        <w:rPr>
          <w:rFonts w:ascii="Times New Roman"/>
          <w:b w:val="false"/>
          <w:i w:val="false"/>
          <w:color w:val="000000"/>
          <w:sz w:val="28"/>
        </w:rPr>
        <w:t>
      в 2017 году - 16,6 (шестнадцать целых шесть десятых) процентов суммы дебетового остатка.</w:t>
      </w:r>
    </w:p>
    <w:bookmarkStart w:name="z224" w:id="206"/>
    <w:p>
      <w:pPr>
        <w:spacing w:after="0"/>
        <w:ind w:left="0"/>
        <w:jc w:val="both"/>
      </w:pPr>
      <w:r>
        <w:rPr>
          <w:rFonts w:ascii="Times New Roman"/>
          <w:b w:val="false"/>
          <w:i w:val="false"/>
          <w:color w:val="000000"/>
          <w:sz w:val="28"/>
        </w:rPr>
        <w:t>
      Для целей Нормативов под дебетовым остатком на счете 3300 "Счет корректировки резервов (провизий)" понимается сумма отрицательной разницы между резервами (провизиями), созданными по состоянию на 31 декабря 2012 года, и резервами, сложившимися на 31 декабря 2012 в соответствии с МСФО.</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25" w:id="207"/>
    <w:p>
      <w:pPr>
        <w:spacing w:after="0"/>
        <w:ind w:left="0"/>
        <w:jc w:val="both"/>
      </w:pPr>
      <w:r>
        <w:rPr>
          <w:rFonts w:ascii="Times New Roman"/>
          <w:b w:val="false"/>
          <w:i w:val="false"/>
          <w:color w:val="000000"/>
          <w:sz w:val="28"/>
        </w:rPr>
        <w:t xml:space="preserve">
      17. Субординированный долг банка - это необеспеченное обязательство банка, соответствующее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27" w:id="208"/>
    <w:p>
      <w:pPr>
        <w:spacing w:after="0"/>
        <w:ind w:left="0"/>
        <w:jc w:val="both"/>
      </w:pPr>
      <w:r>
        <w:rPr>
          <w:rFonts w:ascii="Times New Roman"/>
          <w:b w:val="false"/>
          <w:i w:val="false"/>
          <w:color w:val="000000"/>
          <w:sz w:val="28"/>
        </w:rPr>
        <w:t>
      18. Банки, осуществляющие (осуществившие) реструктуризацию в соответствии с Законом о банках, по своему усмотрению включают в расчет собственного капитала отрицательную разницу между справедливыми стоимостями финансовых инструментов с учетом начисленной амортизации, выпущенных (приобретенных) в рамках реструктуризации, в объеме, не превышающем 15 (пятнадцать) процентов от суммы оплаченного уставного капитала за минусом собственных выкупленных акций банка.</w:t>
      </w:r>
    </w:p>
    <w:bookmarkEnd w:id="208"/>
    <w:bookmarkStart w:name="z4858" w:id="209"/>
    <w:p>
      <w:pPr>
        <w:spacing w:after="0"/>
        <w:ind w:left="0"/>
        <w:jc w:val="both"/>
      </w:pPr>
      <w:r>
        <w:rPr>
          <w:rFonts w:ascii="Times New Roman"/>
          <w:b w:val="false"/>
          <w:i w:val="false"/>
          <w:color w:val="000000"/>
          <w:sz w:val="28"/>
        </w:rPr>
        <w:t xml:space="preserve">
      19. Расчет активов, условных и возможных обязательств, взвешиваемых по степени кредитного риска, проводится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Значениями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w:t>
      </w:r>
      <w:r>
        <w:rPr>
          <w:rFonts w:ascii="Times New Roman"/>
          <w:b w:val="false"/>
          <w:i w:val="false"/>
          <w:color w:val="000000"/>
          <w:sz w:val="28"/>
        </w:rPr>
        <w:t>приложению 5-1</w:t>
      </w:r>
      <w:r>
        <w:rPr>
          <w:rFonts w:ascii="Times New Roman"/>
          <w:b w:val="false"/>
          <w:i w:val="false"/>
          <w:color w:val="000000"/>
          <w:sz w:val="28"/>
        </w:rPr>
        <w:t xml:space="preserve"> к Нормативам и Таблицей условных и возможных обязательств банка, взвешенных по степени кредитного риска, согласно приложению 6 к Нормативам. Расчет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осуществляется по беззалоговым потребительским займам, выданным после 1 января 2020 года.</w:t>
      </w:r>
    </w:p>
    <w:bookmarkEnd w:id="209"/>
    <w:bookmarkStart w:name="z4859" w:id="210"/>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резервов, в соответствии с МСФО.</w:t>
      </w:r>
    </w:p>
    <w:bookmarkEnd w:id="210"/>
    <w:bookmarkStart w:name="z4860" w:id="211"/>
    <w:p>
      <w:pPr>
        <w:spacing w:after="0"/>
        <w:ind w:left="0"/>
        <w:jc w:val="both"/>
      </w:pP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Нормативам, на степень риска, соответствующую категории контрагента, указанной в Таблице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по которому банк несет кредитные риски.</w:t>
      </w:r>
    </w:p>
    <w:bookmarkEnd w:id="211"/>
    <w:bookmarkStart w:name="z4861" w:id="212"/>
    <w:p>
      <w:pPr>
        <w:spacing w:after="0"/>
        <w:ind w:left="0"/>
        <w:jc w:val="both"/>
      </w:pPr>
      <w:r>
        <w:rPr>
          <w:rFonts w:ascii="Times New Roman"/>
          <w:b w:val="false"/>
          <w:i w:val="false"/>
          <w:color w:val="000000"/>
          <w:sz w:val="28"/>
        </w:rPr>
        <w:t xml:space="preserve">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Таблице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212"/>
    <w:bookmarkStart w:name="z4862" w:id="213"/>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Нормативам и определяемый сроком погашения указанных финансовых инструментов.</w:t>
      </w:r>
    </w:p>
    <w:bookmarkEnd w:id="213"/>
    <w:bookmarkStart w:name="z4863" w:id="214"/>
    <w:p>
      <w:pPr>
        <w:spacing w:after="0"/>
        <w:ind w:left="0"/>
        <w:jc w:val="both"/>
      </w:pPr>
      <w:r>
        <w:rPr>
          <w:rFonts w:ascii="Times New Roman"/>
          <w:b w:val="false"/>
          <w:i w:val="false"/>
          <w:color w:val="000000"/>
          <w:sz w:val="28"/>
        </w:rPr>
        <w:t xml:space="preserve">
      Спот сделки по ценным бумагам, расчет по которым осуществляются по принципу "поставка против платежа" и (или) спот сделки на валютном рынке с иностранной валютой, расчет по которым осуществляются по принципу "платеж против платежа" в том числе с участием центрального контрагента, включаются в расчет условных и возможных обязательств, взвешенных с учетом кредитного риска, или в расчет активов, взвешенных с учетом кредитного риска (при учете сделок спот на балансовых счетах), в случае если такие платежи не проведены в течение пяти рабочих дней после даты расчета, путем умножения положительной разницы между требованиями и обязательствами на коэффициент кредитного риска, указанный в Таблице коэффициент кредитного риска по спот сделкам согласно </w:t>
      </w:r>
      <w:r>
        <w:rPr>
          <w:rFonts w:ascii="Times New Roman"/>
          <w:b w:val="false"/>
          <w:i w:val="false"/>
          <w:color w:val="000000"/>
          <w:sz w:val="28"/>
        </w:rPr>
        <w:t>приложению 7-1</w:t>
      </w:r>
      <w:r>
        <w:rPr>
          <w:rFonts w:ascii="Times New Roman"/>
          <w:b w:val="false"/>
          <w:i w:val="false"/>
          <w:color w:val="000000"/>
          <w:sz w:val="28"/>
        </w:rPr>
        <w:t xml:space="preserve"> к Нормативам. </w:t>
      </w:r>
    </w:p>
    <w:bookmarkEnd w:id="214"/>
    <w:bookmarkStart w:name="z4864" w:id="215"/>
    <w:p>
      <w:pPr>
        <w:spacing w:after="0"/>
        <w:ind w:left="0"/>
        <w:jc w:val="both"/>
      </w:pPr>
      <w:r>
        <w:rPr>
          <w:rFonts w:ascii="Times New Roman"/>
          <w:b w:val="false"/>
          <w:i w:val="false"/>
          <w:color w:val="000000"/>
          <w:sz w:val="28"/>
        </w:rPr>
        <w:t xml:space="preserve">
      Спот сделки по ценным бумагам, расчет по которым осуществляются не по принципу "поставка против платежа" и (или) спот сделки на валютном рынке с иностранной валютой, расчет по которым осуществляются не по принципу "платеж против платежа", включаются в расчет условных и возможных обязательств, взвешенных с учетом кредитного риска, или в расчет активов, взвешенных с учетом кредитного риска (при учете сделок спот на балансовых счетах), в случае если банк совершил первую часть сделки, но вторая часть сделки не была завершена к концу рабочего дня контрагента в котором она была заключена, в размере требования с учетом неттинга (при наличии соглашения с контрагентом о неттинге), взвешенного по степени риска, соответствующей категории контрагента, указанной в Таблице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215"/>
    <w:bookmarkStart w:name="z4865" w:id="216"/>
    <w:p>
      <w:pPr>
        <w:spacing w:after="0"/>
        <w:ind w:left="0"/>
        <w:jc w:val="both"/>
      </w:pPr>
      <w:r>
        <w:rPr>
          <w:rFonts w:ascii="Times New Roman"/>
          <w:b w:val="false"/>
          <w:i w:val="false"/>
          <w:color w:val="000000"/>
          <w:sz w:val="28"/>
        </w:rPr>
        <w:t>
      В отношении вышеуказанных спот сделок, по которым не нарушены требования по крайним срокам даты расчета, степень кредитного риска равна 0 (нулю).</w:t>
      </w:r>
    </w:p>
    <w:bookmarkEnd w:id="216"/>
    <w:bookmarkStart w:name="z4866" w:id="217"/>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217"/>
    <w:bookmarkStart w:name="z4867" w:id="218"/>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bookmarkEnd w:id="218"/>
    <w:bookmarkStart w:name="z4868" w:id="219"/>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bookmarkEnd w:id="219"/>
    <w:bookmarkStart w:name="z4869" w:id="220"/>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bookmarkEnd w:id="220"/>
    <w:bookmarkStart w:name="z4870" w:id="221"/>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bookmarkEnd w:id="221"/>
    <w:bookmarkStart w:name="z4871" w:id="222"/>
    <w:p>
      <w:pPr>
        <w:spacing w:after="0"/>
        <w:ind w:left="0"/>
        <w:jc w:val="both"/>
      </w:pPr>
      <w:r>
        <w:rPr>
          <w:rFonts w:ascii="Times New Roman"/>
          <w:b w:val="false"/>
          <w:i w:val="false"/>
          <w:color w:val="000000"/>
          <w:sz w:val="28"/>
        </w:rPr>
        <w:t>
      Проданные опционы не включаются в расчет условных и возможных обязательств, взвешенных с учетом кредитного риска.</w:t>
      </w:r>
    </w:p>
    <w:bookmarkEnd w:id="222"/>
    <w:bookmarkStart w:name="z4872" w:id="223"/>
    <w:p>
      <w:pPr>
        <w:spacing w:after="0"/>
        <w:ind w:left="0"/>
        <w:jc w:val="both"/>
      </w:pPr>
      <w:r>
        <w:rPr>
          <w:rFonts w:ascii="Times New Roman"/>
          <w:b w:val="false"/>
          <w:i w:val="false"/>
          <w:color w:val="000000"/>
          <w:sz w:val="28"/>
        </w:rPr>
        <w:t xml:space="preserve">
      Расчет активов, условных и возможных требований и обязательств с учетом рыночного риска проводится согласно </w:t>
      </w:r>
      <w:r>
        <w:rPr>
          <w:rFonts w:ascii="Times New Roman"/>
          <w:b w:val="false"/>
          <w:i w:val="false"/>
          <w:color w:val="000000"/>
          <w:sz w:val="28"/>
        </w:rPr>
        <w:t>пунктам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Нормативов.</w:t>
      </w:r>
    </w:p>
    <w:bookmarkEnd w:id="223"/>
    <w:bookmarkStart w:name="z4873" w:id="224"/>
    <w:p>
      <w:pPr>
        <w:spacing w:after="0"/>
        <w:ind w:left="0"/>
        <w:jc w:val="both"/>
      </w:pPr>
      <w:r>
        <w:rPr>
          <w:rFonts w:ascii="Times New Roman"/>
          <w:b w:val="false"/>
          <w:i w:val="false"/>
          <w:color w:val="000000"/>
          <w:sz w:val="28"/>
        </w:rPr>
        <w:t xml:space="preserve">
      Расчет операционного риска проводится согласно </w:t>
      </w:r>
      <w:r>
        <w:rPr>
          <w:rFonts w:ascii="Times New Roman"/>
          <w:b w:val="false"/>
          <w:i w:val="false"/>
          <w:color w:val="000000"/>
          <w:sz w:val="28"/>
        </w:rPr>
        <w:t>пункту 35</w:t>
      </w:r>
      <w:r>
        <w:rPr>
          <w:rFonts w:ascii="Times New Roman"/>
          <w:b w:val="false"/>
          <w:i w:val="false"/>
          <w:color w:val="000000"/>
          <w:sz w:val="28"/>
        </w:rPr>
        <w:t xml:space="preserve"> Нормативов.</w:t>
      </w:r>
    </w:p>
    <w:bookmarkEnd w:id="224"/>
    <w:bookmarkStart w:name="z4874" w:id="225"/>
    <w:p>
      <w:pPr>
        <w:spacing w:after="0"/>
        <w:ind w:left="0"/>
        <w:jc w:val="both"/>
      </w:pPr>
      <w:r>
        <w:rPr>
          <w:rFonts w:ascii="Times New Roman"/>
          <w:b w:val="false"/>
          <w:i w:val="false"/>
          <w:color w:val="000000"/>
          <w:sz w:val="28"/>
        </w:rPr>
        <w:t>
      При расчете коэффициентов достаточности собственного капитала k1, k1-2 и k2 из размера активов, подлежащих взвешиванию по степени риска вложений, исключаются неинвестированные остатки средств, принятых банком на хранение на основании кастодиального договора.</w:t>
      </w:r>
    </w:p>
    <w:bookmarkEnd w:id="225"/>
    <w:bookmarkStart w:name="z4875" w:id="226"/>
    <w:p>
      <w:pPr>
        <w:spacing w:after="0"/>
        <w:ind w:left="0"/>
        <w:jc w:val="both"/>
      </w:pPr>
      <w:r>
        <w:rPr>
          <w:rFonts w:ascii="Times New Roman"/>
          <w:b w:val="false"/>
          <w:i w:val="false"/>
          <w:color w:val="000000"/>
          <w:sz w:val="28"/>
        </w:rPr>
        <w:t xml:space="preserve">
      Требования Нормативов по соблюдению минимальных значений коэффициентов достаточности собственного капитала k1, k1-2 и k2, включая буферы собственного капитала,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крупным акционером которых является акционерное общество "Фонд национального благосостояния "Самрук-Қазына", а также на банки, соответствующие критериям системно значимого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коэффициентов достаточности собственного капитала k1, k1-2 и k2 и срок, в течение которого действуют значения коэффициентов достаточности собственного капитала.</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27"/>
    <w:p>
      <w:pPr>
        <w:spacing w:after="0"/>
        <w:ind w:left="0"/>
        <w:jc w:val="both"/>
      </w:pPr>
      <w:r>
        <w:rPr>
          <w:rFonts w:ascii="Times New Roman"/>
          <w:b w:val="false"/>
          <w:i w:val="false"/>
          <w:color w:val="000000"/>
          <w:sz w:val="28"/>
        </w:rPr>
        <w:t>
      20. В расчет условных и возможных обязательств не включаются условные и возможные обязательства банка, исполнение которых полностью зависит от исполнения банком обязательств перед третьими лицами и по которым у банка не возникает дополнительных кредитных рисков.</w:t>
      </w:r>
    </w:p>
    <w:bookmarkEnd w:id="227"/>
    <w:bookmarkStart w:name="z245" w:id="228"/>
    <w:p>
      <w:pPr>
        <w:spacing w:after="0"/>
        <w:ind w:left="0"/>
        <w:jc w:val="both"/>
      </w:pPr>
      <w:r>
        <w:rPr>
          <w:rFonts w:ascii="Times New Roman"/>
          <w:b w:val="false"/>
          <w:i w:val="false"/>
          <w:color w:val="000000"/>
          <w:sz w:val="28"/>
        </w:rPr>
        <w:t>
      21.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банками по рыночной или справедливой стоимости (далее - финансовые инструменты с рыночным риском) и соответствующие любому из следующих условий:</w:t>
      </w:r>
    </w:p>
    <w:bookmarkEnd w:id="228"/>
    <w:bookmarkStart w:name="z246" w:id="229"/>
    <w:p>
      <w:pPr>
        <w:spacing w:after="0"/>
        <w:ind w:left="0"/>
        <w:jc w:val="both"/>
      </w:pPr>
      <w:r>
        <w:rPr>
          <w:rFonts w:ascii="Times New Roman"/>
          <w:b w:val="false"/>
          <w:i w:val="false"/>
          <w:color w:val="000000"/>
          <w:sz w:val="28"/>
        </w:rPr>
        <w:t>
      1) приобретены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229"/>
    <w:bookmarkStart w:name="z247" w:id="230"/>
    <w:p>
      <w:pPr>
        <w:spacing w:after="0"/>
        <w:ind w:left="0"/>
        <w:jc w:val="both"/>
      </w:pPr>
      <w:r>
        <w:rPr>
          <w:rFonts w:ascii="Times New Roman"/>
          <w:b w:val="false"/>
          <w:i w:val="false"/>
          <w:color w:val="000000"/>
          <w:sz w:val="28"/>
        </w:rPr>
        <w:t>
      2) приобретены с целью хеджирования рыночных рисков по другим финансовым инструментам с рыночном риском.</w:t>
      </w:r>
    </w:p>
    <w:bookmarkEnd w:id="230"/>
    <w:bookmarkStart w:name="z248" w:id="231"/>
    <w:p>
      <w:pPr>
        <w:spacing w:after="0"/>
        <w:ind w:left="0"/>
        <w:jc w:val="both"/>
      </w:pPr>
      <w:r>
        <w:rPr>
          <w:rFonts w:ascii="Times New Roman"/>
          <w:b w:val="false"/>
          <w:i w:val="false"/>
          <w:color w:val="000000"/>
          <w:sz w:val="28"/>
        </w:rPr>
        <w:t>
      22. Активы, условные и возможные требования и обязательства с учетом рыночного риска рассчитываются как произведение коэффициента приведения, равного 13,3, на сумму:</w:t>
      </w:r>
    </w:p>
    <w:bookmarkEnd w:id="231"/>
    <w:bookmarkStart w:name="z249" w:id="232"/>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w:t>
      </w:r>
    </w:p>
    <w:bookmarkEnd w:id="232"/>
    <w:bookmarkStart w:name="z250" w:id="233"/>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p>
    <w:bookmarkEnd w:id="233"/>
    <w:bookmarkStart w:name="z251" w:id="234"/>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p>
    <w:bookmarkEnd w:id="234"/>
    <w:bookmarkStart w:name="z252" w:id="235"/>
    <w:p>
      <w:pPr>
        <w:spacing w:after="0"/>
        <w:ind w:left="0"/>
        <w:jc w:val="both"/>
      </w:pPr>
      <w:r>
        <w:rPr>
          <w:rFonts w:ascii="Times New Roman"/>
          <w:b w:val="false"/>
          <w:i w:val="false"/>
          <w:color w:val="000000"/>
          <w:sz w:val="28"/>
        </w:rPr>
        <w:t>
      С 1 января 2016 года значение коэффициента приведения равно 13,3.</w:t>
      </w:r>
    </w:p>
    <w:bookmarkEnd w:id="235"/>
    <w:bookmarkStart w:name="z253" w:id="236"/>
    <w:p>
      <w:pPr>
        <w:spacing w:after="0"/>
        <w:ind w:left="0"/>
        <w:jc w:val="both"/>
      </w:pPr>
      <w:r>
        <w:rPr>
          <w:rFonts w:ascii="Times New Roman"/>
          <w:b w:val="false"/>
          <w:i w:val="false"/>
          <w:color w:val="000000"/>
          <w:sz w:val="28"/>
        </w:rPr>
        <w:t>
      С 1 января 2017 года значение коэффициента приведения равно 12,5.</w:t>
      </w:r>
    </w:p>
    <w:bookmarkEnd w:id="236"/>
    <w:bookmarkStart w:name="z254" w:id="237"/>
    <w:p>
      <w:pPr>
        <w:spacing w:after="0"/>
        <w:ind w:left="0"/>
        <w:jc w:val="both"/>
      </w:pPr>
      <w:r>
        <w:rPr>
          <w:rFonts w:ascii="Times New Roman"/>
          <w:b w:val="false"/>
          <w:i w:val="false"/>
          <w:color w:val="000000"/>
          <w:sz w:val="28"/>
        </w:rPr>
        <w:t>
      23. Расчет риска по финансовым инструментам с рыночным риском, связанным с изменением ставки вознаграждения, представляет собой сумму специфического процентного риска и общего процентного риска.</w:t>
      </w:r>
    </w:p>
    <w:bookmarkEnd w:id="237"/>
    <w:bookmarkStart w:name="z255" w:id="238"/>
    <w:p>
      <w:pPr>
        <w:spacing w:after="0"/>
        <w:ind w:left="0"/>
        <w:jc w:val="both"/>
      </w:pPr>
      <w:r>
        <w:rPr>
          <w:rFonts w:ascii="Times New Roman"/>
          <w:b w:val="false"/>
          <w:i w:val="false"/>
          <w:color w:val="000000"/>
          <w:sz w:val="28"/>
        </w:rPr>
        <w:t xml:space="preserve">
      24. Специфичный процентный риск представляет сумму открытых позиций по однородным финансовым инструментам с рыночным риском, связанным с изменением ставки вознаграждения, взвешенным по коэффициентам специфичного процентного риска согласно </w:t>
      </w:r>
      <w:r>
        <w:rPr>
          <w:rFonts w:ascii="Times New Roman"/>
          <w:b w:val="false"/>
          <w:i w:val="false"/>
          <w:color w:val="000000"/>
          <w:sz w:val="28"/>
        </w:rPr>
        <w:t>пункту 25</w:t>
      </w:r>
      <w:r>
        <w:rPr>
          <w:rFonts w:ascii="Times New Roman"/>
          <w:b w:val="false"/>
          <w:i w:val="false"/>
          <w:color w:val="000000"/>
          <w:sz w:val="28"/>
        </w:rPr>
        <w:t xml:space="preserve"> Нормативов.</w:t>
      </w:r>
    </w:p>
    <w:bookmarkEnd w:id="238"/>
    <w:bookmarkStart w:name="z257" w:id="239"/>
    <w:p>
      <w:pPr>
        <w:spacing w:after="0"/>
        <w:ind w:left="0"/>
        <w:jc w:val="both"/>
      </w:pPr>
      <w:r>
        <w:rPr>
          <w:rFonts w:ascii="Times New Roman"/>
          <w:b w:val="false"/>
          <w:i w:val="false"/>
          <w:color w:val="000000"/>
          <w:sz w:val="28"/>
        </w:rPr>
        <w:t>
      Однородными финансовыми инструментами с рыночным риском, связанными с изменением ставки вознаграждения, признаются финансовые инструменты, соответствующие следующим условиям:</w:t>
      </w:r>
    </w:p>
    <w:bookmarkEnd w:id="239"/>
    <w:bookmarkStart w:name="z258" w:id="240"/>
    <w:p>
      <w:pPr>
        <w:spacing w:after="0"/>
        <w:ind w:left="0"/>
        <w:jc w:val="both"/>
      </w:pPr>
      <w:r>
        <w:rPr>
          <w:rFonts w:ascii="Times New Roman"/>
          <w:b w:val="false"/>
          <w:i w:val="false"/>
          <w:color w:val="000000"/>
          <w:sz w:val="28"/>
        </w:rPr>
        <w:t>
      выпущены одним эмитентом;</w:t>
      </w:r>
    </w:p>
    <w:bookmarkEnd w:id="240"/>
    <w:bookmarkStart w:name="z259" w:id="241"/>
    <w:p>
      <w:pPr>
        <w:spacing w:after="0"/>
        <w:ind w:left="0"/>
        <w:jc w:val="both"/>
      </w:pPr>
      <w:r>
        <w:rPr>
          <w:rFonts w:ascii="Times New Roman"/>
          <w:b w:val="false"/>
          <w:i w:val="false"/>
          <w:color w:val="000000"/>
          <w:sz w:val="28"/>
        </w:rPr>
        <w:t>
      имеют равный размер доходности;</w:t>
      </w:r>
    </w:p>
    <w:bookmarkEnd w:id="241"/>
    <w:bookmarkStart w:name="z260" w:id="242"/>
    <w:p>
      <w:pPr>
        <w:spacing w:after="0"/>
        <w:ind w:left="0"/>
        <w:jc w:val="both"/>
      </w:pPr>
      <w:r>
        <w:rPr>
          <w:rFonts w:ascii="Times New Roman"/>
          <w:b w:val="false"/>
          <w:i w:val="false"/>
          <w:color w:val="000000"/>
          <w:sz w:val="28"/>
        </w:rPr>
        <w:t>
      рыночная стоимость выражена в одной и той же валюте;</w:t>
      </w:r>
    </w:p>
    <w:bookmarkEnd w:id="242"/>
    <w:bookmarkStart w:name="z261" w:id="243"/>
    <w:p>
      <w:pPr>
        <w:spacing w:after="0"/>
        <w:ind w:left="0"/>
        <w:jc w:val="both"/>
      </w:pPr>
      <w:r>
        <w:rPr>
          <w:rFonts w:ascii="Times New Roman"/>
          <w:b w:val="false"/>
          <w:i w:val="false"/>
          <w:color w:val="000000"/>
          <w:sz w:val="28"/>
        </w:rPr>
        <w:t>
      имеют равный срок до погашения.</w:t>
      </w:r>
    </w:p>
    <w:bookmarkEnd w:id="243"/>
    <w:bookmarkStart w:name="z262" w:id="244"/>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представляет собой разницу между:</w:t>
      </w:r>
    </w:p>
    <w:bookmarkEnd w:id="244"/>
    <w:bookmarkStart w:name="z263" w:id="245"/>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в том числе представляющих собой требования на продажу финансовых инструментов с рыночным риском, связанных с изменением ставки вознаграждения;</w:t>
      </w:r>
    </w:p>
    <w:bookmarkEnd w:id="245"/>
    <w:bookmarkStart w:name="z264" w:id="246"/>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представляющих собой обязательства на продажу финансовых инструментов, связанных с изменением ставки вознаграждения.</w:t>
      </w:r>
    </w:p>
    <w:bookmarkEnd w:id="246"/>
    <w:bookmarkStart w:name="z265" w:id="247"/>
    <w:p>
      <w:pPr>
        <w:spacing w:after="0"/>
        <w:ind w:left="0"/>
        <w:jc w:val="both"/>
      </w:pPr>
      <w:r>
        <w:rPr>
          <w:rFonts w:ascii="Times New Roman"/>
          <w:b w:val="false"/>
          <w:i w:val="false"/>
          <w:color w:val="000000"/>
          <w:sz w:val="28"/>
        </w:rPr>
        <w:t>
      Опционы включаются в расчет открытой позиции (длинной или короткой) в размере рыночной стоимости опционов, сложившихся по состоянию за последний рабочий день отчетного периода.</w:t>
      </w:r>
    </w:p>
    <w:bookmarkEnd w:id="247"/>
    <w:bookmarkStart w:name="z266" w:id="248"/>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в разрезе валют, в которых определены рыночные стоимости указанных финансовых инструментов.</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7" w:id="249"/>
    <w:p>
      <w:pPr>
        <w:spacing w:after="0"/>
        <w:ind w:left="0"/>
        <w:jc w:val="both"/>
      </w:pPr>
      <w:r>
        <w:rPr>
          <w:rFonts w:ascii="Times New Roman"/>
          <w:b w:val="false"/>
          <w:i w:val="false"/>
          <w:color w:val="000000"/>
          <w:sz w:val="28"/>
        </w:rPr>
        <w:t>
      25. Открытые позиции по однородным финансовым инструментам с рыночным риском, связанным с изменением ставки вознаграждения, взвешиваются по коэффициентам специфического процентного риска в следующем порядке:</w:t>
      </w:r>
    </w:p>
    <w:bookmarkEnd w:id="249"/>
    <w:bookmarkStart w:name="z268" w:id="250"/>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ставки вознаграждения в виде государственных ценных бумаг Республики Казахстан, выпущенных Правительством Республики Казахстан и Национальным Банком Республики Казахстан (далее - Национальный Банк),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250"/>
    <w:bookmarkStart w:name="z269" w:id="251"/>
    <w:p>
      <w:pPr>
        <w:spacing w:after="0"/>
        <w:ind w:left="0"/>
        <w:jc w:val="both"/>
      </w:pPr>
      <w:r>
        <w:rPr>
          <w:rFonts w:ascii="Times New Roman"/>
          <w:b w:val="false"/>
          <w:i w:val="false"/>
          <w:color w:val="000000"/>
          <w:sz w:val="28"/>
        </w:rPr>
        <w:t xml:space="preserve">
      2) по коэффициенту 0,25 (ноль целых двадцать пять сотых) процентов - финансовые инструменты с рыночным риском, связанные с изменением ставки вознаграждения со сроком погашения менее 6 (шести) месяцев в виде государственных ценных бумаг Республики Казахстан, выпущенных местными исполнительными органами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включенные в официальный список организаторов торгов Республики Казахстан и организаторов торгов, признаваемых международными фондовыми биржами,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w:t>
      </w:r>
    </w:p>
    <w:bookmarkEnd w:id="251"/>
    <w:bookmarkStart w:name="z270" w:id="252"/>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ставки вознаграждения, указанные в подпункте 2) настоящего пункта со сроком погашения от 6 (шести) до 24 (двадцати четырех) месяцев;</w:t>
      </w:r>
    </w:p>
    <w:bookmarkEnd w:id="252"/>
    <w:bookmarkStart w:name="z271" w:id="253"/>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ставки вознаграждения, указанные в подпункте 2) настоящего пункта, со сроком погашения более 24 (двадцати четырех) месяцев;</w:t>
      </w:r>
    </w:p>
    <w:bookmarkEnd w:id="253"/>
    <w:bookmarkStart w:name="z272" w:id="254"/>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ставки вознаграждения, за исключением указанных в подпунктах 1), 2), 3) и 4) настоящего пункта.</w:t>
      </w:r>
    </w:p>
    <w:bookmarkEnd w:id="254"/>
    <w:p>
      <w:pPr>
        <w:spacing w:after="0"/>
        <w:ind w:left="0"/>
        <w:jc w:val="both"/>
      </w:pPr>
      <w:r>
        <w:rPr>
          <w:rFonts w:ascii="Times New Roman"/>
          <w:b w:val="false"/>
          <w:i w:val="false"/>
          <w:color w:val="000000"/>
          <w:sz w:val="28"/>
        </w:rPr>
        <w:t>
      Производные финансовые инструменты в расчет специфичного процентного риска не включаются.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постановлениями Правления Национального Банка РК от 27.04.2018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4" w:id="255"/>
    <w:p>
      <w:pPr>
        <w:spacing w:after="0"/>
        <w:ind w:left="0"/>
        <w:jc w:val="both"/>
      </w:pPr>
      <w:r>
        <w:rPr>
          <w:rFonts w:ascii="Times New Roman"/>
          <w:b w:val="false"/>
          <w:i w:val="false"/>
          <w:color w:val="000000"/>
          <w:sz w:val="28"/>
        </w:rPr>
        <w:t>
      26. Общий процентный риск представляет собой сумму:</w:t>
      </w:r>
    </w:p>
    <w:bookmarkEnd w:id="255"/>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p>
      <w:pPr>
        <w:spacing w:after="0"/>
        <w:ind w:left="0"/>
        <w:jc w:val="both"/>
      </w:pPr>
      <w:r>
        <w:rPr>
          <w:rFonts w:ascii="Times New Roman"/>
          <w:b w:val="false"/>
          <w:i w:val="false"/>
          <w:color w:val="000000"/>
          <w:sz w:val="28"/>
        </w:rPr>
        <w:t>
      40 (сорок) процентов размера закрытой взвешенной позиции зоны 1;</w:t>
      </w:r>
    </w:p>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p>
      <w:pPr>
        <w:spacing w:after="0"/>
        <w:ind w:left="0"/>
        <w:jc w:val="both"/>
      </w:pPr>
      <w:r>
        <w:rPr>
          <w:rFonts w:ascii="Times New Roman"/>
          <w:b w:val="false"/>
          <w:i w:val="false"/>
          <w:color w:val="000000"/>
          <w:sz w:val="28"/>
        </w:rPr>
        <w:t>
      27. Взвешенные позиции рассчитываются в следующем порядке:</w:t>
      </w:r>
    </w:p>
    <w:p>
      <w:pPr>
        <w:spacing w:after="0"/>
        <w:ind w:left="0"/>
        <w:jc w:val="both"/>
      </w:pPr>
      <w:r>
        <w:rPr>
          <w:rFonts w:ascii="Times New Roman"/>
          <w:b w:val="false"/>
          <w:i w:val="false"/>
          <w:color w:val="000000"/>
          <w:sz w:val="28"/>
        </w:rPr>
        <w:t>
      1) определение размера открытой позиции по финансовым инструментам, связанным с изменением ставки вознаграждения.</w:t>
      </w:r>
    </w:p>
    <w:p>
      <w:pPr>
        <w:spacing w:after="0"/>
        <w:ind w:left="0"/>
        <w:jc w:val="both"/>
      </w:pPr>
      <w:r>
        <w:rPr>
          <w:rFonts w:ascii="Times New Roman"/>
          <w:b w:val="false"/>
          <w:i w:val="false"/>
          <w:color w:val="000000"/>
          <w:sz w:val="28"/>
        </w:rPr>
        <w:t>
      При определении размера открытой позиции финансовые инструменты (фьючерсные контракты, форвардные контракты, форвардный контракт на процентную ставку), связанные с изменением ставки вознаграждения (далее - производные финансовые инструменты, связанные с изменением ставки вознаграждения), рассматриваются как комбинация длинной и короткой позиции, размер которых выражается в рыночной стоимости соответствующих базисных активов.</w:t>
      </w:r>
    </w:p>
    <w:p>
      <w:pPr>
        <w:spacing w:after="0"/>
        <w:ind w:left="0"/>
        <w:jc w:val="both"/>
      </w:pPr>
      <w:r>
        <w:rPr>
          <w:rFonts w:ascii="Times New Roman"/>
          <w:b w:val="false"/>
          <w:i w:val="false"/>
          <w:color w:val="000000"/>
          <w:sz w:val="28"/>
        </w:rPr>
        <w:t>
      Срок погашения производных финансовых инструментов, связанных с изменением ставки вознаграждения, рассчитывается как сумма срока до поставки или исполнения производных финансовых инструментов и срока обращения их базисного актива (в случае производного финансового инструмента с требованием на поставку базисного актива - прибавляется срок до погашения производного финансового инструмента, который включается в длинную позицию, в случае производного финансового инструмента с обязательством на поставку базисного актива - прибавляется срок до погашения производного финансового инструмента, который включается в короткую позицию).</w:t>
      </w:r>
    </w:p>
    <w:bookmarkStart w:name="z287" w:id="256"/>
    <w:p>
      <w:pPr>
        <w:spacing w:after="0"/>
        <w:ind w:left="0"/>
        <w:jc w:val="both"/>
      </w:pPr>
      <w:r>
        <w:rPr>
          <w:rFonts w:ascii="Times New Roman"/>
          <w:b w:val="false"/>
          <w:i w:val="false"/>
          <w:color w:val="000000"/>
          <w:sz w:val="28"/>
        </w:rPr>
        <w:t>
      При определении размера открытой позиции своп контракты рассматриваются как комбинация длинной и короткой позиций, выраженных в соответствующих базисных активах, со сроками погашения, определяемыми базисными активами.</w:t>
      </w:r>
    </w:p>
    <w:bookmarkEnd w:id="256"/>
    <w:bookmarkStart w:name="z288" w:id="257"/>
    <w:p>
      <w:pPr>
        <w:spacing w:after="0"/>
        <w:ind w:left="0"/>
        <w:jc w:val="both"/>
      </w:pPr>
      <w:r>
        <w:rPr>
          <w:rFonts w:ascii="Times New Roman"/>
          <w:b w:val="false"/>
          <w:i w:val="false"/>
          <w:color w:val="000000"/>
          <w:sz w:val="28"/>
        </w:rPr>
        <w:t>
      При расчете открытой позиции возможен зачет взаимно противоположных позиций между срочными производными финансовыми инструментами, связанными с изменением ставки вознаграждения, представляющих требование на покупку или обязательство на продажу долговых ценных бумаг, соответствующих следующим условиям:</w:t>
      </w:r>
    </w:p>
    <w:bookmarkEnd w:id="257"/>
    <w:p>
      <w:pPr>
        <w:spacing w:after="0"/>
        <w:ind w:left="0"/>
        <w:jc w:val="both"/>
      </w:pPr>
      <w:r>
        <w:rPr>
          <w:rFonts w:ascii="Times New Roman"/>
          <w:b w:val="false"/>
          <w:i w:val="false"/>
          <w:color w:val="000000"/>
          <w:sz w:val="28"/>
        </w:rPr>
        <w:t>
      долговые ценные бумаги, выпущены одним эмитентом;</w:t>
      </w:r>
    </w:p>
    <w:p>
      <w:pPr>
        <w:spacing w:after="0"/>
        <w:ind w:left="0"/>
        <w:jc w:val="both"/>
      </w:pPr>
      <w:r>
        <w:rPr>
          <w:rFonts w:ascii="Times New Roman"/>
          <w:b w:val="false"/>
          <w:i w:val="false"/>
          <w:color w:val="000000"/>
          <w:sz w:val="28"/>
        </w:rPr>
        <w:t>
      долговые ценные бумаги имеют равную рыночную стоимость в определенной иностранной валюте или тенге;</w:t>
      </w:r>
    </w:p>
    <w:p>
      <w:pPr>
        <w:spacing w:after="0"/>
        <w:ind w:left="0"/>
        <w:jc w:val="both"/>
      </w:pPr>
      <w:r>
        <w:rPr>
          <w:rFonts w:ascii="Times New Roman"/>
          <w:b w:val="false"/>
          <w:i w:val="false"/>
          <w:color w:val="000000"/>
          <w:sz w:val="28"/>
        </w:rPr>
        <w:t>
      долговые ценные бумаги имеют равную плавающую ставку вознаграждения;</w:t>
      </w:r>
    </w:p>
    <w:p>
      <w:pPr>
        <w:spacing w:after="0"/>
        <w:ind w:left="0"/>
        <w:jc w:val="both"/>
      </w:pPr>
      <w:r>
        <w:rPr>
          <w:rFonts w:ascii="Times New Roman"/>
          <w:b w:val="false"/>
          <w:i w:val="false"/>
          <w:color w:val="000000"/>
          <w:sz w:val="28"/>
        </w:rPr>
        <w:t>
      долговые ценные бумаги имеют равный срок до погашения;</w:t>
      </w:r>
    </w:p>
    <w:p>
      <w:pPr>
        <w:spacing w:after="0"/>
        <w:ind w:left="0"/>
        <w:jc w:val="both"/>
      </w:pPr>
      <w:r>
        <w:rPr>
          <w:rFonts w:ascii="Times New Roman"/>
          <w:b w:val="false"/>
          <w:i w:val="false"/>
          <w:color w:val="000000"/>
          <w:sz w:val="28"/>
        </w:rPr>
        <w:t xml:space="preserve">
      2) распределение открытых позиций по временным интервалам осуществляется в соответствии с Распределением открытых позиций по временным интервалам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Нормативам и следующими условиями:</w:t>
      </w:r>
    </w:p>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фиксированной ставкой вознаграждения, распределяются по временным интервалам в зависимости от срока, оставшегося до даты очередного платежа;</w:t>
      </w:r>
    </w:p>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плавающей ставкой вознаграждения, распределяются по временным интервалам в зависимости от срока, оставшегося до даты пересмотра ставки вознаграждения;</w:t>
      </w:r>
    </w:p>
    <w:p>
      <w:pPr>
        <w:spacing w:after="0"/>
        <w:ind w:left="0"/>
        <w:jc w:val="both"/>
      </w:pPr>
      <w:r>
        <w:rPr>
          <w:rFonts w:ascii="Times New Roman"/>
          <w:b w:val="false"/>
          <w:i w:val="false"/>
          <w:color w:val="000000"/>
          <w:sz w:val="28"/>
        </w:rPr>
        <w:t>
      финансовые инструменты, срок исполнения по которым находится на границе 2 (двух) временных интервалов, распределяются в более ранний временной интервал;</w:t>
      </w:r>
    </w:p>
    <w:p>
      <w:pPr>
        <w:spacing w:after="0"/>
        <w:ind w:left="0"/>
        <w:jc w:val="both"/>
      </w:pPr>
      <w:r>
        <w:rPr>
          <w:rFonts w:ascii="Times New Roman"/>
          <w:b w:val="false"/>
          <w:i w:val="false"/>
          <w:color w:val="000000"/>
          <w:sz w:val="28"/>
        </w:rPr>
        <w:t>
      неконвертируемые привилегированные акции распределяются во временные интервалы в зависимости от сроков выплаты дивидендов, а при отсутствии информации о выплате дивидендов временной интервал определяется от даты составления отчетности до даты выплаты годовых дивидендов, определенной юридическим лицом;</w:t>
      </w:r>
    </w:p>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bookmarkStart w:name="z300" w:id="258"/>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bookmarkEnd w:id="258"/>
    <w:bookmarkStart w:name="z301" w:id="259"/>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bookmarkEnd w:id="259"/>
    <w:bookmarkStart w:name="z302" w:id="260"/>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bookmarkEnd w:id="260"/>
    <w:bookmarkStart w:name="z303" w:id="261"/>
    <w:p>
      <w:pPr>
        <w:spacing w:after="0"/>
        <w:ind w:left="0"/>
        <w:jc w:val="both"/>
      </w:pPr>
      <w:r>
        <w:rPr>
          <w:rFonts w:ascii="Times New Roman"/>
          <w:b w:val="false"/>
          <w:i w:val="false"/>
          <w:color w:val="000000"/>
          <w:sz w:val="28"/>
        </w:rPr>
        <w:t>
      Временные интервалы группируются по следующим зонам:</w:t>
      </w:r>
    </w:p>
    <w:bookmarkEnd w:id="261"/>
    <w:bookmarkStart w:name="z304" w:id="262"/>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bookmarkEnd w:id="262"/>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подлежат взаимному зачету.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2, которые подлежали полному взаимному зачету, представляет собой закрытую взвешенную позицию между зонами 1 и 2.</w:t>
      </w:r>
    </w:p>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bookmarkStart w:name="z316" w:id="263"/>
    <w:p>
      <w:pPr>
        <w:spacing w:after="0"/>
        <w:ind w:left="0"/>
        <w:jc w:val="both"/>
      </w:pPr>
      <w:r>
        <w:rPr>
          <w:rFonts w:ascii="Times New Roman"/>
          <w:b w:val="false"/>
          <w:i w:val="false"/>
          <w:color w:val="000000"/>
          <w:sz w:val="28"/>
        </w:rPr>
        <w:t>
      Сумма частей размеров взвешенных длинных или коротких позиций зон</w:t>
      </w:r>
      <w:r>
        <w:rPr>
          <w:rFonts w:ascii="Times New Roman"/>
          <w:b w:val="false"/>
          <w:i w:val="false"/>
          <w:color w:val="000000"/>
          <w:sz w:val="28"/>
        </w:rPr>
        <w:t xml:space="preserve"> 2 и 3, которые подлежали полному взаимному зачету, представляет собой закрытую взвешенную позицию между зонами 2 и 3.</w:t>
      </w:r>
    </w:p>
    <w:bookmarkEnd w:id="263"/>
    <w:bookmarkStart w:name="z318" w:id="264"/>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bookmarkEnd w:id="264"/>
    <w:bookmarkStart w:name="z319" w:id="265"/>
    <w:p>
      <w:pPr>
        <w:spacing w:after="0"/>
        <w:ind w:left="0"/>
        <w:jc w:val="both"/>
      </w:pPr>
      <w:r>
        <w:rPr>
          <w:rFonts w:ascii="Times New Roman"/>
          <w:b w:val="false"/>
          <w:i w:val="false"/>
          <w:color w:val="000000"/>
          <w:sz w:val="28"/>
        </w:rPr>
        <w:t>
      Сумма частей размеров взвешенных длинных или коротких позиций зон</w:t>
      </w:r>
      <w:r>
        <w:rPr>
          <w:rFonts w:ascii="Times New Roman"/>
          <w:b w:val="false"/>
          <w:i w:val="false"/>
          <w:color w:val="000000"/>
          <w:sz w:val="28"/>
        </w:rPr>
        <w:t xml:space="preserve"> 1 и 3, которые подлежали полному взаимному зачету, представляет собой закрытую взвешенную позицию между зонами 1 и 3.</w:t>
      </w:r>
    </w:p>
    <w:bookmarkEnd w:id="265"/>
    <w:bookmarkStart w:name="z321" w:id="266"/>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bookmarkEnd w:id="266"/>
    <w:bookmarkStart w:name="z322" w:id="267"/>
    <w:p>
      <w:pPr>
        <w:spacing w:after="0"/>
        <w:ind w:left="0"/>
        <w:jc w:val="both"/>
      </w:pPr>
      <w:r>
        <w:rPr>
          <w:rFonts w:ascii="Times New Roman"/>
          <w:b w:val="false"/>
          <w:i w:val="false"/>
          <w:color w:val="000000"/>
          <w:sz w:val="28"/>
        </w:rPr>
        <w:t xml:space="preserve">
      Расчет общего процентного риска осуществляется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Нормативам.</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23" w:id="268"/>
    <w:p>
      <w:pPr>
        <w:spacing w:after="0"/>
        <w:ind w:left="0"/>
        <w:jc w:val="both"/>
      </w:pPr>
      <w:r>
        <w:rPr>
          <w:rFonts w:ascii="Times New Roman"/>
          <w:b w:val="false"/>
          <w:i w:val="false"/>
          <w:color w:val="000000"/>
          <w:sz w:val="28"/>
        </w:rPr>
        <w:t>
      28. Расчет риска по финансовым инструментам с рыночным риском, связанным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 представляет собой сумму специфического риска на акции и общего риска на акции.</w:t>
      </w:r>
    </w:p>
    <w:bookmarkEnd w:id="268"/>
    <w:bookmarkStart w:name="z324" w:id="269"/>
    <w:p>
      <w:pPr>
        <w:spacing w:after="0"/>
        <w:ind w:left="0"/>
        <w:jc w:val="both"/>
      </w:pPr>
      <w:r>
        <w:rPr>
          <w:rFonts w:ascii="Times New Roman"/>
          <w:b w:val="false"/>
          <w:i w:val="false"/>
          <w:color w:val="000000"/>
          <w:sz w:val="28"/>
        </w:rPr>
        <w:t>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 акций и рыночной стоимости производных финансовых инструментов, базисным активов которых являются акции или индекс на акции:</w:t>
      </w:r>
    </w:p>
    <w:bookmarkEnd w:id="269"/>
    <w:bookmarkStart w:name="z325" w:id="270"/>
    <w:p>
      <w:pPr>
        <w:spacing w:after="0"/>
        <w:ind w:left="0"/>
        <w:jc w:val="both"/>
      </w:pPr>
      <w:r>
        <w:rPr>
          <w:rFonts w:ascii="Times New Roman"/>
          <w:b w:val="false"/>
          <w:i w:val="false"/>
          <w:color w:val="000000"/>
          <w:sz w:val="28"/>
        </w:rPr>
        <w:t>
      акции (за исключением неконвертируемых привилегированных акций, включаемых в расчет риска по финансовым инструментам с рыночным риском, связанным с изменением ставки вознаграждения);</w:t>
      </w:r>
    </w:p>
    <w:bookmarkEnd w:id="270"/>
    <w:bookmarkStart w:name="z326" w:id="271"/>
    <w:p>
      <w:pPr>
        <w:spacing w:after="0"/>
        <w:ind w:left="0"/>
        <w:jc w:val="both"/>
      </w:pPr>
      <w:r>
        <w:rPr>
          <w:rFonts w:ascii="Times New Roman"/>
          <w:b w:val="false"/>
          <w:i w:val="false"/>
          <w:color w:val="000000"/>
          <w:sz w:val="28"/>
        </w:rPr>
        <w:t>
      конвертируемые ценные бумаги (конвертируемые облигации и конвертируемые привилегированные акции);</w:t>
      </w:r>
    </w:p>
    <w:bookmarkEnd w:id="271"/>
    <w:bookmarkStart w:name="z327" w:id="272"/>
    <w:p>
      <w:pPr>
        <w:spacing w:after="0"/>
        <w:ind w:left="0"/>
        <w:jc w:val="both"/>
      </w:pPr>
      <w:r>
        <w:rPr>
          <w:rFonts w:ascii="Times New Roman"/>
          <w:b w:val="false"/>
          <w:i w:val="false"/>
          <w:color w:val="000000"/>
          <w:sz w:val="28"/>
        </w:rPr>
        <w:t>
      производные финансовые инструменты, базисным активом которых являются ценные бумаги, указанные в абзацах втором и третьем части второй настоящего пункта, или индекс на указанные ценные бумаги.</w:t>
      </w:r>
    </w:p>
    <w:bookmarkEnd w:id="272"/>
    <w:bookmarkStart w:name="z328" w:id="273"/>
    <w:p>
      <w:pPr>
        <w:spacing w:after="0"/>
        <w:ind w:left="0"/>
        <w:jc w:val="both"/>
      </w:pPr>
      <w:r>
        <w:rPr>
          <w:rFonts w:ascii="Times New Roman"/>
          <w:b w:val="false"/>
          <w:i w:val="false"/>
          <w:color w:val="000000"/>
          <w:sz w:val="28"/>
        </w:rPr>
        <w:t>
      29.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273"/>
    <w:bookmarkStart w:name="z329" w:id="274"/>
    <w:p>
      <w:pPr>
        <w:spacing w:after="0"/>
        <w:ind w:left="0"/>
        <w:jc w:val="both"/>
      </w:pPr>
      <w:r>
        <w:rPr>
          <w:rFonts w:ascii="Times New Roman"/>
          <w:b w:val="false"/>
          <w:i w:val="false"/>
          <w:color w:val="000000"/>
          <w:sz w:val="28"/>
        </w:rPr>
        <w:t>
      При расчете открытой (длинной или короткой) позиции по финансовым инструментам, связанным с изменением рыночной стоимости акций или индекса на акции, финансовые инструменты, базисным активом которых являются определенные акции или определенные индексы на акции, пересчитываются в рыночную стоимость базисных активов, в том числе:</w:t>
      </w:r>
    </w:p>
    <w:bookmarkEnd w:id="274"/>
    <w:bookmarkStart w:name="z330" w:id="275"/>
    <w:p>
      <w:pPr>
        <w:spacing w:after="0"/>
        <w:ind w:left="0"/>
        <w:jc w:val="both"/>
      </w:pPr>
      <w:r>
        <w:rPr>
          <w:rFonts w:ascii="Times New Roman"/>
          <w:b w:val="false"/>
          <w:i w:val="false"/>
          <w:color w:val="000000"/>
          <w:sz w:val="28"/>
        </w:rPr>
        <w:t>
      фьючерсные и форвардные контракты, базисным активом которых являются акции, отражаются по рыночной стоимости указанных фьючерсных и форвардных контрактов;</w:t>
      </w:r>
    </w:p>
    <w:bookmarkEnd w:id="275"/>
    <w:bookmarkStart w:name="z331" w:id="276"/>
    <w:p>
      <w:pPr>
        <w:spacing w:after="0"/>
        <w:ind w:left="0"/>
        <w:jc w:val="both"/>
      </w:pPr>
      <w:r>
        <w:rPr>
          <w:rFonts w:ascii="Times New Roman"/>
          <w:b w:val="false"/>
          <w:i w:val="false"/>
          <w:color w:val="000000"/>
          <w:sz w:val="28"/>
        </w:rPr>
        <w:t>
      фьючерсные контракты, базисным активом которых является индекс на акции, пересчитывается по рыночной стоимости акций, входящих в состав индекса;</w:t>
      </w:r>
    </w:p>
    <w:bookmarkEnd w:id="276"/>
    <w:bookmarkStart w:name="z332" w:id="277"/>
    <w:p>
      <w:pPr>
        <w:spacing w:after="0"/>
        <w:ind w:left="0"/>
        <w:jc w:val="both"/>
      </w:pPr>
      <w:r>
        <w:rPr>
          <w:rFonts w:ascii="Times New Roman"/>
          <w:b w:val="false"/>
          <w:i w:val="false"/>
          <w:color w:val="000000"/>
          <w:sz w:val="28"/>
        </w:rPr>
        <w:t>
      своповые контракты, базисным активом которых являются индексы на акции, рассматриваются как комбинация длинной и короткой позиций, пересчитанных по рыночной стоимости соответствующих указанным позициям базисных активов, с учетом того, что индекс представляет собой позицию, пересчитанную на сумму рыночных стоимостей акций, входящих в состав индекса;</w:t>
      </w:r>
    </w:p>
    <w:bookmarkEnd w:id="277"/>
    <w:bookmarkStart w:name="z333" w:id="278"/>
    <w:p>
      <w:pPr>
        <w:spacing w:after="0"/>
        <w:ind w:left="0"/>
        <w:jc w:val="both"/>
      </w:pPr>
      <w:r>
        <w:rPr>
          <w:rFonts w:ascii="Times New Roman"/>
          <w:b w:val="false"/>
          <w:i w:val="false"/>
          <w:color w:val="000000"/>
          <w:sz w:val="28"/>
        </w:rPr>
        <w:t>
      опционные контракты, базовым активом которых являются акции или индексы на акции, включаются в расчет общего риска на акции в размере их рыночной стоимости за последний рабочий день отчетного периода.</w:t>
      </w:r>
    </w:p>
    <w:bookmarkEnd w:id="278"/>
    <w:bookmarkStart w:name="z334" w:id="279"/>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представляет собой разницу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на осуществление выплат по определенному индексу на акции.</w:t>
      </w:r>
    </w:p>
    <w:bookmarkEnd w:id="279"/>
    <w:bookmarkStart w:name="z335" w:id="280"/>
    <w:p>
      <w:pPr>
        <w:spacing w:after="0"/>
        <w:ind w:left="0"/>
        <w:jc w:val="both"/>
      </w:pPr>
      <w:r>
        <w:rPr>
          <w:rFonts w:ascii="Times New Roman"/>
          <w:b w:val="false"/>
          <w:i w:val="false"/>
          <w:color w:val="000000"/>
          <w:sz w:val="28"/>
        </w:rPr>
        <w:t>
      30.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0,075.</w:t>
      </w:r>
    </w:p>
    <w:bookmarkEnd w:id="280"/>
    <w:bookmarkStart w:name="z336" w:id="281"/>
    <w:p>
      <w:pPr>
        <w:spacing w:after="0"/>
        <w:ind w:left="0"/>
        <w:jc w:val="both"/>
      </w:pPr>
      <w:r>
        <w:rPr>
          <w:rFonts w:ascii="Times New Roman"/>
          <w:b w:val="false"/>
          <w:i w:val="false"/>
          <w:color w:val="000000"/>
          <w:sz w:val="28"/>
        </w:rPr>
        <w:t>
      С 1 января 2016 года значение коэффициента специфического риска равно 0,075.</w:t>
      </w:r>
    </w:p>
    <w:bookmarkEnd w:id="281"/>
    <w:bookmarkStart w:name="z337" w:id="282"/>
    <w:p>
      <w:pPr>
        <w:spacing w:after="0"/>
        <w:ind w:left="0"/>
        <w:jc w:val="both"/>
      </w:pPr>
      <w:r>
        <w:rPr>
          <w:rFonts w:ascii="Times New Roman"/>
          <w:b w:val="false"/>
          <w:i w:val="false"/>
          <w:color w:val="000000"/>
          <w:sz w:val="28"/>
        </w:rPr>
        <w:t>
      С 1 января 2017 года значение коэффициента специфического риска равно 0,08.</w:t>
      </w:r>
    </w:p>
    <w:bookmarkEnd w:id="282"/>
    <w:bookmarkStart w:name="z338" w:id="283"/>
    <w:p>
      <w:pPr>
        <w:spacing w:after="0"/>
        <w:ind w:left="0"/>
        <w:jc w:val="both"/>
      </w:pPr>
      <w:r>
        <w:rPr>
          <w:rFonts w:ascii="Times New Roman"/>
          <w:b w:val="false"/>
          <w:i w:val="false"/>
          <w:color w:val="000000"/>
          <w:sz w:val="28"/>
        </w:rPr>
        <w:t>
      31. Общий риск представляет собой произведение коэффициента общего риска, равного 0,075,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283"/>
    <w:bookmarkStart w:name="z339" w:id="284"/>
    <w:p>
      <w:pPr>
        <w:spacing w:after="0"/>
        <w:ind w:left="0"/>
        <w:jc w:val="both"/>
      </w:pPr>
      <w:r>
        <w:rPr>
          <w:rFonts w:ascii="Times New Roman"/>
          <w:b w:val="false"/>
          <w:i w:val="false"/>
          <w:color w:val="000000"/>
          <w:sz w:val="28"/>
        </w:rPr>
        <w:t>
      С 1 января 2016 года значение коэффициента общего риска равно 0,075.</w:t>
      </w:r>
    </w:p>
    <w:bookmarkEnd w:id="284"/>
    <w:bookmarkStart w:name="z340" w:id="285"/>
    <w:p>
      <w:pPr>
        <w:spacing w:after="0"/>
        <w:ind w:left="0"/>
        <w:jc w:val="both"/>
      </w:pPr>
      <w:r>
        <w:rPr>
          <w:rFonts w:ascii="Times New Roman"/>
          <w:b w:val="false"/>
          <w:i w:val="false"/>
          <w:color w:val="000000"/>
          <w:sz w:val="28"/>
        </w:rPr>
        <w:t>
      С 1 января 2017 года значение коэффициента общего риска равно 0,08.</w:t>
      </w:r>
    </w:p>
    <w:bookmarkEnd w:id="285"/>
    <w:bookmarkStart w:name="z341" w:id="286"/>
    <w:p>
      <w:pPr>
        <w:spacing w:after="0"/>
        <w:ind w:left="0"/>
        <w:jc w:val="both"/>
      </w:pPr>
      <w:r>
        <w:rPr>
          <w:rFonts w:ascii="Times New Roman"/>
          <w:b w:val="false"/>
          <w:i w:val="false"/>
          <w:color w:val="000000"/>
          <w:sz w:val="28"/>
        </w:rPr>
        <w:t>
      32.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0,075, на наибольшее значение одной из следующих сумм:</w:t>
      </w:r>
    </w:p>
    <w:bookmarkEnd w:id="286"/>
    <w:bookmarkStart w:name="z342" w:id="287"/>
    <w:p>
      <w:pPr>
        <w:spacing w:after="0"/>
        <w:ind w:left="0"/>
        <w:jc w:val="both"/>
      </w:pP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bookmarkEnd w:id="287"/>
    <w:bookmarkStart w:name="z343" w:id="288"/>
    <w:p>
      <w:pPr>
        <w:spacing w:after="0"/>
        <w:ind w:left="0"/>
        <w:jc w:val="both"/>
      </w:pPr>
      <w:r>
        <w:rPr>
          <w:rFonts w:ascii="Times New Roman"/>
          <w:b w:val="false"/>
          <w:i w:val="false"/>
          <w:color w:val="000000"/>
          <w:sz w:val="28"/>
        </w:rPr>
        <w:t>
      открытых длинных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bookmarkEnd w:id="288"/>
    <w:bookmarkStart w:name="z344" w:id="289"/>
    <w:p>
      <w:pPr>
        <w:spacing w:after="0"/>
        <w:ind w:left="0"/>
        <w:jc w:val="both"/>
      </w:pPr>
      <w:r>
        <w:rPr>
          <w:rFonts w:ascii="Times New Roman"/>
          <w:b w:val="false"/>
          <w:i w:val="false"/>
          <w:color w:val="000000"/>
          <w:sz w:val="28"/>
        </w:rPr>
        <w:t xml:space="preserve">
      Открытая валютная позиция по каждой иностранной валюте рассчитывается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расчета и лимитов открытой валютной позиции банка, утвержденных настоящим постановлением.</w:t>
      </w:r>
    </w:p>
    <w:bookmarkEnd w:id="289"/>
    <w:bookmarkStart w:name="z345" w:id="290"/>
    <w:p>
      <w:pPr>
        <w:spacing w:after="0"/>
        <w:ind w:left="0"/>
        <w:jc w:val="both"/>
      </w:pPr>
      <w:r>
        <w:rPr>
          <w:rFonts w:ascii="Times New Roman"/>
          <w:b w:val="false"/>
          <w:i w:val="false"/>
          <w:color w:val="000000"/>
          <w:sz w:val="28"/>
        </w:rPr>
        <w:t>
      С 1 января 2016 года значение коэффициента валютного риска равно 0,075.</w:t>
      </w:r>
    </w:p>
    <w:bookmarkEnd w:id="290"/>
    <w:bookmarkStart w:name="z346" w:id="291"/>
    <w:p>
      <w:pPr>
        <w:spacing w:after="0"/>
        <w:ind w:left="0"/>
        <w:jc w:val="both"/>
      </w:pPr>
      <w:r>
        <w:rPr>
          <w:rFonts w:ascii="Times New Roman"/>
          <w:b w:val="false"/>
          <w:i w:val="false"/>
          <w:color w:val="000000"/>
          <w:sz w:val="28"/>
        </w:rPr>
        <w:t>
      С 1 января 2017 года значение коэффициента валютного риска равно 0,08.</w:t>
      </w:r>
    </w:p>
    <w:bookmarkEnd w:id="291"/>
    <w:bookmarkStart w:name="z347" w:id="292"/>
    <w:p>
      <w:pPr>
        <w:spacing w:after="0"/>
        <w:ind w:left="0"/>
        <w:jc w:val="both"/>
      </w:pPr>
      <w:r>
        <w:rPr>
          <w:rFonts w:ascii="Times New Roman"/>
          <w:b w:val="false"/>
          <w:i w:val="false"/>
          <w:color w:val="000000"/>
          <w:sz w:val="28"/>
        </w:rPr>
        <w:t>
      33.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bookmarkEnd w:id="292"/>
    <w:bookmarkStart w:name="z348" w:id="293"/>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 включая вознаграждение, начисленное в иностранной валюте;</w:t>
      </w:r>
    </w:p>
    <w:bookmarkEnd w:id="293"/>
    <w:bookmarkStart w:name="z349" w:id="294"/>
    <w:p>
      <w:pPr>
        <w:spacing w:after="0"/>
        <w:ind w:left="0"/>
        <w:jc w:val="both"/>
      </w:pPr>
      <w:r>
        <w:rPr>
          <w:rFonts w:ascii="Times New Roman"/>
          <w:b w:val="false"/>
          <w:i w:val="false"/>
          <w:color w:val="000000"/>
          <w:sz w:val="28"/>
        </w:rPr>
        <w:t>
      разница между размерами иностранной валюты (драгоценного металла), получаемой и выплачиваемой по операциям форвард или фьючерс и опцион;</w:t>
      </w:r>
    </w:p>
    <w:bookmarkEnd w:id="294"/>
    <w:bookmarkStart w:name="z350" w:id="295"/>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bookmarkEnd w:id="295"/>
    <w:bookmarkStart w:name="z351" w:id="296"/>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End w:id="296"/>
    <w:bookmarkStart w:name="z352" w:id="297"/>
    <w:p>
      <w:pPr>
        <w:spacing w:after="0"/>
        <w:ind w:left="0"/>
        <w:jc w:val="both"/>
      </w:pPr>
      <w:r>
        <w:rPr>
          <w:rFonts w:ascii="Times New Roman"/>
          <w:b w:val="false"/>
          <w:i w:val="false"/>
          <w:color w:val="000000"/>
          <w:sz w:val="28"/>
        </w:rPr>
        <w:t>
      Операции форвард на продажу иностранной валюты или драгоценного металла включаются в расчет открытой валютной позиции в сконвертированном размере, рассчитываемом как произведение объема базового актива операции форвард на рыночную цену базового актива, сложившуюся за последний рабочий день отчетного периода.</w:t>
      </w:r>
    </w:p>
    <w:bookmarkEnd w:id="297"/>
    <w:bookmarkStart w:name="z353" w:id="298"/>
    <w:p>
      <w:pPr>
        <w:spacing w:after="0"/>
        <w:ind w:left="0"/>
        <w:jc w:val="both"/>
      </w:pPr>
      <w:r>
        <w:rPr>
          <w:rFonts w:ascii="Times New Roman"/>
          <w:b w:val="false"/>
          <w:i w:val="false"/>
          <w:color w:val="000000"/>
          <w:sz w:val="28"/>
        </w:rPr>
        <w:t>
      34.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резервов, сформированных в соответствии с МСФО.</w:t>
      </w:r>
    </w:p>
    <w:bookmarkEnd w:id="298"/>
    <w:bookmarkStart w:name="z354" w:id="299"/>
    <w:p>
      <w:pPr>
        <w:spacing w:after="0"/>
        <w:ind w:left="0"/>
        <w:jc w:val="both"/>
      </w:pPr>
      <w:r>
        <w:rPr>
          <w:rFonts w:ascii="Times New Roman"/>
          <w:b w:val="false"/>
          <w:i w:val="false"/>
          <w:color w:val="000000"/>
          <w:sz w:val="28"/>
        </w:rPr>
        <w:t>
      35. Операционный риск рассчитывается как произведение коэффициента приведения, равного 13,3, на произведение средней величины годового валового дохода за последние истекшие 3 (три) года на коэффициент операционного риска, равного 0,075.</w:t>
      </w:r>
    </w:p>
    <w:bookmarkEnd w:id="299"/>
    <w:bookmarkStart w:name="z355" w:id="300"/>
    <w:p>
      <w:pPr>
        <w:spacing w:after="0"/>
        <w:ind w:left="0"/>
        <w:jc w:val="both"/>
      </w:pPr>
      <w:r>
        <w:rPr>
          <w:rFonts w:ascii="Times New Roman"/>
          <w:b w:val="false"/>
          <w:i w:val="false"/>
          <w:color w:val="000000"/>
          <w:sz w:val="28"/>
        </w:rPr>
        <w:t>
      Средняя величина годового валового дохода за последние истекшие</w:t>
      </w:r>
      <w:r>
        <w:rPr>
          <w:rFonts w:ascii="Times New Roman"/>
          <w:b w:val="false"/>
          <w:i w:val="false"/>
          <w:color w:val="000000"/>
          <w:sz w:val="28"/>
        </w:rPr>
        <w:t xml:space="preserve"> 3 (три) года рассчитывается как отношение суммы годовых валовых доходов за последние истекшие 3 (три) года, в каждом из которых банком был получен чистый доход на количество лет, в которых банком был получен чистый доход.</w:t>
      </w:r>
    </w:p>
    <w:bookmarkEnd w:id="300"/>
    <w:bookmarkStart w:name="z357" w:id="301"/>
    <w:p>
      <w:pPr>
        <w:spacing w:after="0"/>
        <w:ind w:left="0"/>
        <w:jc w:val="both"/>
      </w:pP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bookmarkEnd w:id="301"/>
    <w:bookmarkStart w:name="z358" w:id="302"/>
    <w:p>
      <w:pPr>
        <w:spacing w:after="0"/>
        <w:ind w:left="0"/>
        <w:jc w:val="both"/>
      </w:pPr>
      <w:r>
        <w:rPr>
          <w:rFonts w:ascii="Times New Roman"/>
          <w:b w:val="false"/>
          <w:i w:val="false"/>
          <w:color w:val="000000"/>
          <w:sz w:val="28"/>
        </w:rPr>
        <w:t>
      Годовой валовый доход определяется как:</w:t>
      </w:r>
    </w:p>
    <w:bookmarkEnd w:id="302"/>
    <w:bookmarkStart w:name="z359" w:id="303"/>
    <w:p>
      <w:pPr>
        <w:spacing w:after="0"/>
        <w:ind w:left="0"/>
        <w:jc w:val="both"/>
      </w:pPr>
      <w:r>
        <w:rPr>
          <w:rFonts w:ascii="Times New Roman"/>
          <w:b w:val="false"/>
          <w:i w:val="false"/>
          <w:color w:val="000000"/>
          <w:sz w:val="28"/>
        </w:rPr>
        <w:t>
      сумма совокупного дохода, корпоративного подоходного налога, ассигнований на обеспечение;</w:t>
      </w:r>
    </w:p>
    <w:bookmarkEnd w:id="303"/>
    <w:bookmarkStart w:name="z360" w:id="304"/>
    <w:p>
      <w:pPr>
        <w:spacing w:after="0"/>
        <w:ind w:left="0"/>
        <w:jc w:val="both"/>
      </w:pPr>
      <w:r>
        <w:rPr>
          <w:rFonts w:ascii="Times New Roman"/>
          <w:b w:val="false"/>
          <w:i w:val="false"/>
          <w:color w:val="000000"/>
          <w:sz w:val="28"/>
        </w:rPr>
        <w:t>
      за минусом совокупных расходов, доходов от восстановления провизий (резервов).</w:t>
      </w:r>
    </w:p>
    <w:bookmarkEnd w:id="304"/>
    <w:bookmarkStart w:name="z361" w:id="305"/>
    <w:p>
      <w:pPr>
        <w:spacing w:after="0"/>
        <w:ind w:left="0"/>
        <w:jc w:val="both"/>
      </w:pPr>
      <w:r>
        <w:rPr>
          <w:rFonts w:ascii="Times New Roman"/>
          <w:b w:val="false"/>
          <w:i w:val="false"/>
          <w:color w:val="000000"/>
          <w:sz w:val="28"/>
        </w:rPr>
        <w:t>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получен положительный валовый доход.</w:t>
      </w:r>
    </w:p>
    <w:bookmarkEnd w:id="305"/>
    <w:bookmarkStart w:name="z362" w:id="306"/>
    <w:p>
      <w:pPr>
        <w:spacing w:after="0"/>
        <w:ind w:left="0"/>
        <w:jc w:val="both"/>
      </w:pPr>
      <w:r>
        <w:rPr>
          <w:rFonts w:ascii="Times New Roman"/>
          <w:b w:val="false"/>
          <w:i w:val="false"/>
          <w:color w:val="000000"/>
          <w:sz w:val="28"/>
        </w:rPr>
        <w:t>
      С 1 января 2016 года значения коэффициента приведения равно 13,3, коэффициента операционного риска - 0,075.</w:t>
      </w:r>
    </w:p>
    <w:bookmarkEnd w:id="306"/>
    <w:bookmarkStart w:name="z363" w:id="307"/>
    <w:p>
      <w:pPr>
        <w:spacing w:after="0"/>
        <w:ind w:left="0"/>
        <w:jc w:val="both"/>
      </w:pPr>
      <w:r>
        <w:rPr>
          <w:rFonts w:ascii="Times New Roman"/>
          <w:b w:val="false"/>
          <w:i w:val="false"/>
          <w:color w:val="000000"/>
          <w:sz w:val="28"/>
        </w:rPr>
        <w:t>
      С 1 января 2017 года значения коэффициента приведения равно 12,5, коэффициента операционного риска - 0,08.</w:t>
      </w:r>
    </w:p>
    <w:bookmarkEnd w:id="307"/>
    <w:bookmarkStart w:name="z364" w:id="308"/>
    <w:p>
      <w:pPr>
        <w:spacing w:after="0"/>
        <w:ind w:left="0"/>
        <w:jc w:val="both"/>
      </w:pPr>
      <w:r>
        <w:rPr>
          <w:rFonts w:ascii="Times New Roman"/>
          <w:b w:val="false"/>
          <w:i w:val="false"/>
          <w:color w:val="000000"/>
          <w:sz w:val="28"/>
        </w:rPr>
        <w:t>
      36. Банк-оригинатор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года), при котором секьюритизированные активы возможны к исключению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w:t>
      </w:r>
    </w:p>
    <w:bookmarkEnd w:id="308"/>
    <w:bookmarkStart w:name="z365" w:id="309"/>
    <w:p>
      <w:pPr>
        <w:spacing w:after="0"/>
        <w:ind w:left="0"/>
        <w:jc w:val="both"/>
      </w:pPr>
      <w:r>
        <w:rPr>
          <w:rFonts w:ascii="Times New Roman"/>
          <w:b w:val="false"/>
          <w:i w:val="false"/>
          <w:color w:val="000000"/>
          <w:sz w:val="28"/>
        </w:rPr>
        <w:t>
      Банки, участвующие в сделках секьюритизации и не являющиеся оригинаторами, применяют рамочный подход секьюритизации в соответствии с Нормативами при расчете взвешенных по степени кредитных рисков удерживаемых ими позиций секьюритизации в такой сделке.</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36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66" w:id="310"/>
    <w:p>
      <w:pPr>
        <w:spacing w:after="0"/>
        <w:ind w:left="0"/>
        <w:jc w:val="both"/>
      </w:pPr>
      <w:r>
        <w:rPr>
          <w:rFonts w:ascii="Times New Roman"/>
          <w:b w:val="false"/>
          <w:i w:val="false"/>
          <w:color w:val="000000"/>
          <w:sz w:val="28"/>
        </w:rPr>
        <w:t>
      37. Для применения банками рамочного подхода секьюритизации при расчете собственного капитала оригинатор предоставляет в уполномоченный орган следующие документы:</w:t>
      </w:r>
    </w:p>
    <w:bookmarkEnd w:id="310"/>
    <w:bookmarkStart w:name="z367" w:id="311"/>
    <w:p>
      <w:pPr>
        <w:spacing w:after="0"/>
        <w:ind w:left="0"/>
        <w:jc w:val="both"/>
      </w:pPr>
      <w:r>
        <w:rPr>
          <w:rFonts w:ascii="Times New Roman"/>
          <w:b w:val="false"/>
          <w:i w:val="false"/>
          <w:color w:val="000000"/>
          <w:sz w:val="28"/>
        </w:rPr>
        <w:t xml:space="preserve">
      1) анкету согласно </w:t>
      </w:r>
      <w:r>
        <w:rPr>
          <w:rFonts w:ascii="Times New Roman"/>
          <w:b w:val="false"/>
          <w:i w:val="false"/>
          <w:color w:val="000000"/>
          <w:sz w:val="28"/>
        </w:rPr>
        <w:t>приложению 11</w:t>
      </w:r>
      <w:r>
        <w:rPr>
          <w:rFonts w:ascii="Times New Roman"/>
          <w:b w:val="false"/>
          <w:i w:val="false"/>
          <w:color w:val="000000"/>
          <w:sz w:val="28"/>
        </w:rPr>
        <w:t xml:space="preserve"> к Нормативам;</w:t>
      </w:r>
    </w:p>
    <w:bookmarkEnd w:id="311"/>
    <w:bookmarkStart w:name="z368" w:id="312"/>
    <w:p>
      <w:pPr>
        <w:spacing w:after="0"/>
        <w:ind w:left="0"/>
        <w:jc w:val="both"/>
      </w:pPr>
      <w:r>
        <w:rPr>
          <w:rFonts w:ascii="Times New Roman"/>
          <w:b w:val="false"/>
          <w:i w:val="false"/>
          <w:color w:val="000000"/>
          <w:sz w:val="28"/>
        </w:rPr>
        <w:t>
      2) документ, определяющий лиц из состава правления банка, ответственных за определение целесообразности применения рамочного подхода секьюритизации;</w:t>
      </w:r>
    </w:p>
    <w:bookmarkEnd w:id="312"/>
    <w:bookmarkStart w:name="z369" w:id="313"/>
    <w:p>
      <w:pPr>
        <w:spacing w:after="0"/>
        <w:ind w:left="0"/>
        <w:jc w:val="both"/>
      </w:pPr>
      <w:r>
        <w:rPr>
          <w:rFonts w:ascii="Times New Roman"/>
          <w:b w:val="false"/>
          <w:i w:val="false"/>
          <w:color w:val="000000"/>
          <w:sz w:val="28"/>
        </w:rPr>
        <w:t xml:space="preserve">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313"/>
    <w:bookmarkStart w:name="z370" w:id="314"/>
    <w:p>
      <w:pPr>
        <w:spacing w:after="0"/>
        <w:ind w:left="0"/>
        <w:jc w:val="both"/>
      </w:pPr>
      <w:r>
        <w:rPr>
          <w:rFonts w:ascii="Times New Roman"/>
          <w:b w:val="false"/>
          <w:i w:val="false"/>
          <w:color w:val="000000"/>
          <w:sz w:val="28"/>
        </w:rPr>
        <w:t xml:space="preserve">
      4) сведения о коэффициенте достаточности собственного капитала k2 с учетом секьюритизации и без учета секьюритизации в соответствии со Сведениями о расчете коэффициентов достаточности собственного капитала согласно </w:t>
      </w:r>
      <w:r>
        <w:rPr>
          <w:rFonts w:ascii="Times New Roman"/>
          <w:b w:val="false"/>
          <w:i w:val="false"/>
          <w:color w:val="000000"/>
          <w:sz w:val="28"/>
        </w:rPr>
        <w:t>приложению 12</w:t>
      </w:r>
      <w:r>
        <w:rPr>
          <w:rFonts w:ascii="Times New Roman"/>
          <w:b w:val="false"/>
          <w:i w:val="false"/>
          <w:color w:val="000000"/>
          <w:sz w:val="28"/>
        </w:rPr>
        <w:t xml:space="preserve"> к Нормативам.</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71" w:id="315"/>
    <w:p>
      <w:pPr>
        <w:spacing w:after="0"/>
        <w:ind w:left="0"/>
        <w:jc w:val="both"/>
      </w:pPr>
      <w:r>
        <w:rPr>
          <w:rFonts w:ascii="Times New Roman"/>
          <w:b w:val="false"/>
          <w:i w:val="false"/>
          <w:color w:val="000000"/>
          <w:sz w:val="28"/>
        </w:rPr>
        <w:t>
      38. Если документы подготовлены на иностранном языке, то представляется их перевод на государственный и русский язык.</w:t>
      </w:r>
    </w:p>
    <w:bookmarkEnd w:id="315"/>
    <w:bookmarkStart w:name="z372" w:id="316"/>
    <w:p>
      <w:pPr>
        <w:spacing w:after="0"/>
        <w:ind w:left="0"/>
        <w:jc w:val="both"/>
      </w:pPr>
      <w:r>
        <w:rPr>
          <w:rFonts w:ascii="Times New Roman"/>
          <w:b w:val="false"/>
          <w:i w:val="false"/>
          <w:color w:val="000000"/>
          <w:sz w:val="28"/>
        </w:rPr>
        <w:t>
      39. Представленные документы рассматриваются уполномоченным органом в течение 15 (пятнадцати) календарных дней со дня их получения.</w:t>
      </w:r>
    </w:p>
    <w:bookmarkEnd w:id="316"/>
    <w:bookmarkStart w:name="z373" w:id="317"/>
    <w:p>
      <w:pPr>
        <w:spacing w:after="0"/>
        <w:ind w:left="0"/>
        <w:jc w:val="both"/>
      </w:pPr>
      <w:r>
        <w:rPr>
          <w:rFonts w:ascii="Times New Roman"/>
          <w:b w:val="false"/>
          <w:i w:val="false"/>
          <w:color w:val="000000"/>
          <w:sz w:val="28"/>
        </w:rPr>
        <w:t xml:space="preserve">
      40. После рассмотрения документов, предусмотренных </w:t>
      </w:r>
      <w:r>
        <w:rPr>
          <w:rFonts w:ascii="Times New Roman"/>
          <w:b w:val="false"/>
          <w:i w:val="false"/>
          <w:color w:val="000000"/>
          <w:sz w:val="28"/>
        </w:rPr>
        <w:t>пунктом 37</w:t>
      </w:r>
      <w:r>
        <w:rPr>
          <w:rFonts w:ascii="Times New Roman"/>
          <w:b w:val="false"/>
          <w:i w:val="false"/>
          <w:color w:val="000000"/>
          <w:sz w:val="28"/>
        </w:rPr>
        <w:t xml:space="preserve"> Нормативов, уполномоченный орган принимает решение о выдаче либо об отказе в подтверждении на применение банками рамочного подхода секьюритизации при расчете собственного капитала и в письменном виде уведомляет об этом оригинатора.</w:t>
      </w:r>
    </w:p>
    <w:bookmarkEnd w:id="317"/>
    <w:bookmarkStart w:name="z375" w:id="318"/>
    <w:p>
      <w:pPr>
        <w:spacing w:after="0"/>
        <w:ind w:left="0"/>
        <w:jc w:val="both"/>
      </w:pPr>
      <w:r>
        <w:rPr>
          <w:rFonts w:ascii="Times New Roman"/>
          <w:b w:val="false"/>
          <w:i w:val="false"/>
          <w:color w:val="000000"/>
          <w:sz w:val="28"/>
        </w:rPr>
        <w:t>
      Подтверждение на применение банками рамочного подхода секьюритизации при расчете собственного капитала не выдается в случае:</w:t>
      </w:r>
    </w:p>
    <w:bookmarkEnd w:id="318"/>
    <w:bookmarkStart w:name="z376" w:id="319"/>
    <w:p>
      <w:pPr>
        <w:spacing w:after="0"/>
        <w:ind w:left="0"/>
        <w:jc w:val="both"/>
      </w:pPr>
      <w:r>
        <w:rPr>
          <w:rFonts w:ascii="Times New Roman"/>
          <w:b w:val="false"/>
          <w:i w:val="false"/>
          <w:color w:val="000000"/>
          <w:sz w:val="28"/>
        </w:rPr>
        <w:t xml:space="preserve">
      непредставления полного пакета документов согласно </w:t>
      </w:r>
      <w:r>
        <w:rPr>
          <w:rFonts w:ascii="Times New Roman"/>
          <w:b w:val="false"/>
          <w:i w:val="false"/>
          <w:color w:val="000000"/>
          <w:sz w:val="28"/>
        </w:rPr>
        <w:t>пункту 37</w:t>
      </w:r>
      <w:r>
        <w:rPr>
          <w:rFonts w:ascii="Times New Roman"/>
          <w:b w:val="false"/>
          <w:i w:val="false"/>
          <w:color w:val="000000"/>
          <w:sz w:val="28"/>
        </w:rPr>
        <w:t xml:space="preserve"> Нормативов;</w:t>
      </w:r>
    </w:p>
    <w:bookmarkEnd w:id="319"/>
    <w:bookmarkStart w:name="z378" w:id="320"/>
    <w:p>
      <w:pPr>
        <w:spacing w:after="0"/>
        <w:ind w:left="0"/>
        <w:jc w:val="both"/>
      </w:pPr>
      <w:r>
        <w:rPr>
          <w:rFonts w:ascii="Times New Roman"/>
          <w:b w:val="false"/>
          <w:i w:val="false"/>
          <w:color w:val="000000"/>
          <w:sz w:val="28"/>
        </w:rPr>
        <w:t xml:space="preserve">
      несоответствия требованиям </w:t>
      </w:r>
      <w:r>
        <w:rPr>
          <w:rFonts w:ascii="Times New Roman"/>
          <w:b w:val="false"/>
          <w:i w:val="false"/>
          <w:color w:val="000000"/>
          <w:sz w:val="28"/>
        </w:rPr>
        <w:t>пунктов 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Нормативов.</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40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79" w:id="321"/>
    <w:p>
      <w:pPr>
        <w:spacing w:after="0"/>
        <w:ind w:left="0"/>
        <w:jc w:val="both"/>
      </w:pPr>
      <w:r>
        <w:rPr>
          <w:rFonts w:ascii="Times New Roman"/>
          <w:b w:val="false"/>
          <w:i w:val="false"/>
          <w:color w:val="000000"/>
          <w:sz w:val="28"/>
        </w:rPr>
        <w:t>
      41. В целях определения существенности передачи риска оригинатор осуществляет:</w:t>
      </w:r>
    </w:p>
    <w:bookmarkEnd w:id="321"/>
    <w:bookmarkStart w:name="z380" w:id="322"/>
    <w:p>
      <w:pPr>
        <w:spacing w:after="0"/>
        <w:ind w:left="0"/>
        <w:jc w:val="both"/>
      </w:pPr>
      <w:r>
        <w:rPr>
          <w:rFonts w:ascii="Times New Roman"/>
          <w:b w:val="false"/>
          <w:i w:val="false"/>
          <w:color w:val="000000"/>
          <w:sz w:val="28"/>
        </w:rPr>
        <w:t>
      1) расчет коэффициента достаточности собственного капитала k2 без учета секьюритизации;</w:t>
      </w:r>
    </w:p>
    <w:bookmarkEnd w:id="322"/>
    <w:bookmarkStart w:name="z381" w:id="323"/>
    <w:p>
      <w:pPr>
        <w:spacing w:after="0"/>
        <w:ind w:left="0"/>
        <w:jc w:val="both"/>
      </w:pPr>
      <w:r>
        <w:rPr>
          <w:rFonts w:ascii="Times New Roman"/>
          <w:b w:val="false"/>
          <w:i w:val="false"/>
          <w:color w:val="000000"/>
          <w:sz w:val="28"/>
        </w:rPr>
        <w:t>
      2) расчет коэффициента достаточности собственного капитала k2 с учетом секьюритизации.</w:t>
      </w:r>
    </w:p>
    <w:bookmarkEnd w:id="323"/>
    <w:bookmarkStart w:name="z382" w:id="324"/>
    <w:p>
      <w:pPr>
        <w:spacing w:after="0"/>
        <w:ind w:left="0"/>
        <w:jc w:val="both"/>
      </w:pPr>
      <w:r>
        <w:rPr>
          <w:rFonts w:ascii="Times New Roman"/>
          <w:b w:val="false"/>
          <w:i w:val="false"/>
          <w:color w:val="000000"/>
          <w:sz w:val="28"/>
        </w:rPr>
        <w:t>
      42. Передача риска является существенной, если:</w:t>
      </w:r>
    </w:p>
    <w:bookmarkEnd w:id="324"/>
    <w:bookmarkStart w:name="z383" w:id="325"/>
    <w:p>
      <w:pPr>
        <w:spacing w:after="0"/>
        <w:ind w:left="0"/>
        <w:jc w:val="both"/>
      </w:pPr>
      <w:r>
        <w:rPr>
          <w:rFonts w:ascii="Times New Roman"/>
          <w:b w:val="false"/>
          <w:i w:val="false"/>
          <w:color w:val="000000"/>
          <w:sz w:val="28"/>
        </w:rPr>
        <w:t>
      1) значение коэффициента достаточности собственного капитала k2 с учетом секьюритизации больше значения коэффициента достаточности собственного капитала k2 без учета секьюритизации;</w:t>
      </w:r>
    </w:p>
    <w:bookmarkEnd w:id="325"/>
    <w:bookmarkStart w:name="z384" w:id="326"/>
    <w:p>
      <w:pPr>
        <w:spacing w:after="0"/>
        <w:ind w:left="0"/>
        <w:jc w:val="both"/>
      </w:pPr>
      <w:r>
        <w:rPr>
          <w:rFonts w:ascii="Times New Roman"/>
          <w:b w:val="false"/>
          <w:i w:val="false"/>
          <w:color w:val="000000"/>
          <w:sz w:val="28"/>
        </w:rPr>
        <w:t>
      2) третьи стороны, не являющиеся членами банковского конгломерата, к которому принадлежит оригинатор, удерживают не менее 10 (десяти) процентов от траншей, обеспеченных секьюритизированными активами.</w:t>
      </w:r>
    </w:p>
    <w:bookmarkEnd w:id="326"/>
    <w:bookmarkStart w:name="z385" w:id="327"/>
    <w:p>
      <w:pPr>
        <w:spacing w:after="0"/>
        <w:ind w:left="0"/>
        <w:jc w:val="both"/>
      </w:pPr>
      <w:r>
        <w:rPr>
          <w:rFonts w:ascii="Times New Roman"/>
          <w:b w:val="false"/>
          <w:i w:val="false"/>
          <w:color w:val="000000"/>
          <w:sz w:val="28"/>
        </w:rPr>
        <w:t>
      43. Передача риска не происходит, если значение коэффициента достаточности собственного капитала k2 с учетом секьюритизации меньше значения коэффициента достаточности собственного капитала k2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секюритизации из собственного капитала и (или) не взвешивает такие позиции по степени кредитного риска активов при расчете коэффициента достаточности собственного капитала.</w:t>
      </w:r>
    </w:p>
    <w:bookmarkEnd w:id="327"/>
    <w:bookmarkStart w:name="z386" w:id="328"/>
    <w:p>
      <w:pPr>
        <w:spacing w:after="0"/>
        <w:ind w:left="0"/>
        <w:jc w:val="both"/>
      </w:pPr>
      <w:r>
        <w:rPr>
          <w:rFonts w:ascii="Times New Roman"/>
          <w:b w:val="false"/>
          <w:i w:val="false"/>
          <w:color w:val="000000"/>
          <w:sz w:val="28"/>
        </w:rPr>
        <w:t>
      44. Оригинатор исключает секьюритизированные активы из расчета взвешенных по степени кредитных рисков активов при выполнении следующих условий:</w:t>
      </w:r>
    </w:p>
    <w:bookmarkEnd w:id="328"/>
    <w:bookmarkStart w:name="z387" w:id="329"/>
    <w:p>
      <w:pPr>
        <w:spacing w:after="0"/>
        <w:ind w:left="0"/>
        <w:jc w:val="both"/>
      </w:pPr>
      <w:r>
        <w:rPr>
          <w:rFonts w:ascii="Times New Roman"/>
          <w:b w:val="false"/>
          <w:i w:val="false"/>
          <w:color w:val="000000"/>
          <w:sz w:val="28"/>
        </w:rPr>
        <w:t>
      1) существенный кредитный риск, связанный с секьюритизированными активами, был переведен третьим сторонам;</w:t>
      </w:r>
    </w:p>
    <w:bookmarkEnd w:id="329"/>
    <w:bookmarkStart w:name="z388" w:id="330"/>
    <w:p>
      <w:pPr>
        <w:spacing w:after="0"/>
        <w:ind w:left="0"/>
        <w:jc w:val="both"/>
      </w:pPr>
      <w:r>
        <w:rPr>
          <w:rFonts w:ascii="Times New Roman"/>
          <w:b w:val="false"/>
          <w:i w:val="false"/>
          <w:color w:val="000000"/>
          <w:sz w:val="28"/>
        </w:rPr>
        <w:t>
      2) документы по сделке секьюритизации отражают экономическую сущность сделки;</w:t>
      </w:r>
    </w:p>
    <w:bookmarkEnd w:id="330"/>
    <w:bookmarkStart w:name="z389" w:id="331"/>
    <w:p>
      <w:pPr>
        <w:spacing w:after="0"/>
        <w:ind w:left="0"/>
        <w:jc w:val="both"/>
      </w:pPr>
      <w:r>
        <w:rPr>
          <w:rFonts w:ascii="Times New Roman"/>
          <w:b w:val="false"/>
          <w:i w:val="false"/>
          <w:color w:val="000000"/>
          <w:sz w:val="28"/>
        </w:rPr>
        <w:t>
      3) специальная финансовая компания несет все риски, связанные с возможной невыплатой должниками платежей по секьюритизированным активам, в том числе в случае банкротства (неплатежеспособности) оригинатора;</w:t>
      </w:r>
    </w:p>
    <w:bookmarkEnd w:id="331"/>
    <w:bookmarkStart w:name="z390" w:id="332"/>
    <w:p>
      <w:pPr>
        <w:spacing w:after="0"/>
        <w:ind w:left="0"/>
        <w:jc w:val="both"/>
      </w:pPr>
      <w:r>
        <w:rPr>
          <w:rFonts w:ascii="Times New Roman"/>
          <w:b w:val="false"/>
          <w:i w:val="false"/>
          <w:color w:val="000000"/>
          <w:sz w:val="28"/>
        </w:rPr>
        <w:t>
      4) за исключением случаев, предусмотренных Нормативами, оригинатор:</w:t>
      </w:r>
    </w:p>
    <w:bookmarkEnd w:id="332"/>
    <w:bookmarkStart w:name="z391" w:id="333"/>
    <w:p>
      <w:pPr>
        <w:spacing w:after="0"/>
        <w:ind w:left="0"/>
        <w:jc w:val="both"/>
      </w:pPr>
      <w:r>
        <w:rPr>
          <w:rFonts w:ascii="Times New Roman"/>
          <w:b w:val="false"/>
          <w:i w:val="false"/>
          <w:color w:val="000000"/>
          <w:sz w:val="28"/>
        </w:rPr>
        <w:t>
      не владеет прямо или косвенно долями участия в уставном капитале либо акциями с правом голоса в специальной финансовой компании;</w:t>
      </w:r>
    </w:p>
    <w:bookmarkEnd w:id="333"/>
    <w:bookmarkStart w:name="z392" w:id="334"/>
    <w:p>
      <w:pPr>
        <w:spacing w:after="0"/>
        <w:ind w:left="0"/>
        <w:jc w:val="both"/>
      </w:pPr>
      <w:r>
        <w:rPr>
          <w:rFonts w:ascii="Times New Roman"/>
          <w:b w:val="false"/>
          <w:i w:val="false"/>
          <w:color w:val="000000"/>
          <w:sz w:val="28"/>
        </w:rPr>
        <w:t>
      не назначает или не избирает большинство членов совета директоров или правления специальной финансовой компании;</w:t>
      </w:r>
    </w:p>
    <w:bookmarkEnd w:id="334"/>
    <w:bookmarkStart w:name="z393" w:id="335"/>
    <w:p>
      <w:pPr>
        <w:spacing w:after="0"/>
        <w:ind w:left="0"/>
        <w:jc w:val="both"/>
      </w:pPr>
      <w:r>
        <w:rPr>
          <w:rFonts w:ascii="Times New Roman"/>
          <w:b w:val="false"/>
          <w:i w:val="false"/>
          <w:color w:val="000000"/>
          <w:sz w:val="28"/>
        </w:rPr>
        <w:t>
      не определяет решения специальной финансовой компании в силу договора или иным образом;</w:t>
      </w:r>
    </w:p>
    <w:bookmarkEnd w:id="335"/>
    <w:bookmarkStart w:name="z394" w:id="336"/>
    <w:p>
      <w:pPr>
        <w:spacing w:after="0"/>
        <w:ind w:left="0"/>
        <w:jc w:val="both"/>
      </w:pPr>
      <w:r>
        <w:rPr>
          <w:rFonts w:ascii="Times New Roman"/>
          <w:b w:val="false"/>
          <w:i w:val="false"/>
          <w:color w:val="000000"/>
          <w:sz w:val="28"/>
        </w:rPr>
        <w:t>
      не принимает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w:t>
      </w:r>
    </w:p>
    <w:bookmarkEnd w:id="336"/>
    <w:bookmarkStart w:name="z395" w:id="337"/>
    <w:p>
      <w:pPr>
        <w:spacing w:after="0"/>
        <w:ind w:left="0"/>
        <w:jc w:val="both"/>
      </w:pPr>
      <w:r>
        <w:rPr>
          <w:rFonts w:ascii="Times New Roman"/>
          <w:b w:val="false"/>
          <w:i w:val="false"/>
          <w:color w:val="000000"/>
          <w:sz w:val="28"/>
        </w:rPr>
        <w:t>
      не принимает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w:t>
      </w:r>
    </w:p>
    <w:bookmarkEnd w:id="337"/>
    <w:bookmarkStart w:name="z396" w:id="338"/>
    <w:p>
      <w:pPr>
        <w:spacing w:after="0"/>
        <w:ind w:left="0"/>
        <w:jc w:val="both"/>
      </w:pPr>
      <w:r>
        <w:rPr>
          <w:rFonts w:ascii="Times New Roman"/>
          <w:b w:val="false"/>
          <w:i w:val="false"/>
          <w:color w:val="000000"/>
          <w:sz w:val="28"/>
        </w:rPr>
        <w:t>
      после передачи секьюритизированных активов специальной финансовой компании, не несет расходы, связанные с секьюритизацией и деятельностью специальной финансовой компании;</w:t>
      </w:r>
    </w:p>
    <w:bookmarkEnd w:id="338"/>
    <w:bookmarkStart w:name="z397" w:id="339"/>
    <w:p>
      <w:pPr>
        <w:spacing w:after="0"/>
        <w:ind w:left="0"/>
        <w:jc w:val="both"/>
      </w:pPr>
      <w:r>
        <w:rPr>
          <w:rFonts w:ascii="Times New Roman"/>
          <w:b w:val="false"/>
          <w:i w:val="false"/>
          <w:color w:val="000000"/>
          <w:sz w:val="28"/>
        </w:rPr>
        <w:t>
      не предоставляет косвенную поддержку специальной финансовой компании в какой-либо форме. Также не допускается предоставление косвенной поддержки лицами, связанными с оригинатором особыми отношениями.</w:t>
      </w:r>
    </w:p>
    <w:bookmarkEnd w:id="339"/>
    <w:bookmarkStart w:name="z398" w:id="340"/>
    <w:p>
      <w:pPr>
        <w:spacing w:after="0"/>
        <w:ind w:left="0"/>
        <w:jc w:val="both"/>
      </w:pPr>
      <w:r>
        <w:rPr>
          <w:rFonts w:ascii="Times New Roman"/>
          <w:b w:val="false"/>
          <w:i w:val="false"/>
          <w:color w:val="000000"/>
          <w:sz w:val="28"/>
        </w:rPr>
        <w:t>
      Косвенная поддержка возникает в случае, когда оригинатор, а также лица, связанные с оригинатором особыми отношениями, оказывают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относящимся к сделке секьюритизации.</w:t>
      </w:r>
    </w:p>
    <w:bookmarkEnd w:id="340"/>
    <w:bookmarkStart w:name="z399" w:id="341"/>
    <w:p>
      <w:pPr>
        <w:spacing w:after="0"/>
        <w:ind w:left="0"/>
        <w:jc w:val="both"/>
      </w:pPr>
      <w:r>
        <w:rPr>
          <w:rFonts w:ascii="Times New Roman"/>
          <w:b w:val="false"/>
          <w:i w:val="false"/>
          <w:color w:val="000000"/>
          <w:sz w:val="28"/>
        </w:rPr>
        <w:t>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w:t>
      </w:r>
    </w:p>
    <w:bookmarkEnd w:id="341"/>
    <w:bookmarkStart w:name="z400" w:id="342"/>
    <w:p>
      <w:pPr>
        <w:spacing w:after="0"/>
        <w:ind w:left="0"/>
        <w:jc w:val="both"/>
      </w:pPr>
      <w:r>
        <w:rPr>
          <w:rFonts w:ascii="Times New Roman"/>
          <w:b w:val="false"/>
          <w:i w:val="false"/>
          <w:color w:val="000000"/>
          <w:sz w:val="28"/>
        </w:rPr>
        <w:t>
      5) ценные бумаги, выпущенные специальной финансовой компанией, не представляют собой платежные обязательства оригинатора;</w:t>
      </w:r>
    </w:p>
    <w:bookmarkEnd w:id="342"/>
    <w:bookmarkStart w:name="z401" w:id="343"/>
    <w:p>
      <w:pPr>
        <w:spacing w:after="0"/>
        <w:ind w:left="0"/>
        <w:jc w:val="both"/>
      </w:pPr>
      <w:r>
        <w:rPr>
          <w:rFonts w:ascii="Times New Roman"/>
          <w:b w:val="false"/>
          <w:i w:val="false"/>
          <w:color w:val="000000"/>
          <w:sz w:val="28"/>
        </w:rPr>
        <w:t>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w:t>
      </w:r>
    </w:p>
    <w:bookmarkEnd w:id="343"/>
    <w:bookmarkStart w:name="z402" w:id="344"/>
    <w:p>
      <w:pPr>
        <w:spacing w:after="0"/>
        <w:ind w:left="0"/>
        <w:jc w:val="both"/>
      </w:pPr>
      <w:r>
        <w:rPr>
          <w:rFonts w:ascii="Times New Roman"/>
          <w:b w:val="false"/>
          <w:i w:val="false"/>
          <w:color w:val="000000"/>
          <w:sz w:val="28"/>
        </w:rPr>
        <w:t>
      7) если в сделке секьюритизации предусмотрен опцион обратного выкупа, то выполняются все следующие условия:</w:t>
      </w:r>
    </w:p>
    <w:bookmarkEnd w:id="344"/>
    <w:bookmarkStart w:name="z403" w:id="345"/>
    <w:p>
      <w:pPr>
        <w:spacing w:after="0"/>
        <w:ind w:left="0"/>
        <w:jc w:val="both"/>
      </w:pPr>
      <w:r>
        <w:rPr>
          <w:rFonts w:ascii="Times New Roman"/>
          <w:b w:val="false"/>
          <w:i w:val="false"/>
          <w:color w:val="000000"/>
          <w:sz w:val="28"/>
        </w:rPr>
        <w:t>
      опцион обратного выкупа реализуется только по усмотрению оригинатора;</w:t>
      </w:r>
    </w:p>
    <w:bookmarkEnd w:id="345"/>
    <w:bookmarkStart w:name="z404" w:id="346"/>
    <w:p>
      <w:pPr>
        <w:spacing w:after="0"/>
        <w:ind w:left="0"/>
        <w:jc w:val="both"/>
      </w:pPr>
      <w:r>
        <w:rPr>
          <w:rFonts w:ascii="Times New Roman"/>
          <w:b w:val="false"/>
          <w:i w:val="false"/>
          <w:color w:val="000000"/>
          <w:sz w:val="28"/>
        </w:rPr>
        <w:t>
      опцион обратного выкупа реализуется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(десять) процентов и ниже от их первоначального размера;</w:t>
      </w:r>
    </w:p>
    <w:bookmarkEnd w:id="346"/>
    <w:bookmarkStart w:name="z405" w:id="347"/>
    <w:p>
      <w:pPr>
        <w:spacing w:after="0"/>
        <w:ind w:left="0"/>
        <w:jc w:val="both"/>
      </w:pPr>
      <w:r>
        <w:rPr>
          <w:rFonts w:ascii="Times New Roman"/>
          <w:b w:val="false"/>
          <w:i w:val="false"/>
          <w:color w:val="000000"/>
          <w:sz w:val="28"/>
        </w:rPr>
        <w:t>
      опцион обратного выкупа не может быть структурирован в целях улучшения кредитного качества позиций секьюритизации;</w:t>
      </w:r>
    </w:p>
    <w:bookmarkEnd w:id="347"/>
    <w:bookmarkStart w:name="z406" w:id="348"/>
    <w:p>
      <w:pPr>
        <w:spacing w:after="0"/>
        <w:ind w:left="0"/>
        <w:jc w:val="both"/>
      </w:pPr>
      <w:r>
        <w:rPr>
          <w:rFonts w:ascii="Times New Roman"/>
          <w:b w:val="false"/>
          <w:i w:val="false"/>
          <w:color w:val="000000"/>
          <w:sz w:val="28"/>
        </w:rPr>
        <w:t>
      8) оригинатор может выкупать секьюритизированные активы либо заменять их в пуле на другие активы при соблюдении следующих условий:</w:t>
      </w:r>
    </w:p>
    <w:bookmarkEnd w:id="348"/>
    <w:bookmarkStart w:name="z407" w:id="349"/>
    <w:p>
      <w:pPr>
        <w:spacing w:after="0"/>
        <w:ind w:left="0"/>
        <w:jc w:val="both"/>
      </w:pPr>
      <w:r>
        <w:rPr>
          <w:rFonts w:ascii="Times New Roman"/>
          <w:b w:val="false"/>
          <w:i w:val="false"/>
          <w:color w:val="000000"/>
          <w:sz w:val="28"/>
        </w:rPr>
        <w:t>
      секьюритизированные активы выкупаются по стоимости, не превышающей их справедливой рыночной стоимости;</w:t>
      </w:r>
    </w:p>
    <w:bookmarkEnd w:id="349"/>
    <w:bookmarkStart w:name="z408" w:id="350"/>
    <w:p>
      <w:pPr>
        <w:spacing w:after="0"/>
        <w:ind w:left="0"/>
        <w:jc w:val="both"/>
      </w:pPr>
      <w:r>
        <w:rPr>
          <w:rFonts w:ascii="Times New Roman"/>
          <w:b w:val="false"/>
          <w:i w:val="false"/>
          <w:color w:val="000000"/>
          <w:sz w:val="28"/>
        </w:rPr>
        <w:t>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w:t>
      </w:r>
    </w:p>
    <w:bookmarkEnd w:id="350"/>
    <w:bookmarkStart w:name="z409" w:id="351"/>
    <w:p>
      <w:pPr>
        <w:spacing w:after="0"/>
        <w:ind w:left="0"/>
        <w:jc w:val="both"/>
      </w:pPr>
      <w:r>
        <w:rPr>
          <w:rFonts w:ascii="Times New Roman"/>
          <w:b w:val="false"/>
          <w:i w:val="false"/>
          <w:color w:val="000000"/>
          <w:sz w:val="28"/>
        </w:rPr>
        <w:t>
      заменяемые секьюритизированные активы имеют соответствующую (аналогичную) классификационную категорию.</w:t>
      </w:r>
    </w:p>
    <w:bookmarkEnd w:id="351"/>
    <w:bookmarkStart w:name="z410" w:id="352"/>
    <w:p>
      <w:pPr>
        <w:spacing w:after="0"/>
        <w:ind w:left="0"/>
        <w:jc w:val="both"/>
      </w:pPr>
      <w:r>
        <w:rPr>
          <w:rFonts w:ascii="Times New Roman"/>
          <w:b w:val="false"/>
          <w:i w:val="false"/>
          <w:color w:val="000000"/>
          <w:sz w:val="28"/>
        </w:rPr>
        <w:t xml:space="preserve">
      Оригинатор оказывает услуги по обслуживанию секьюритизируемых активов, а также предоставляет инструменты ликвидности в отношении секьюритизированных активов при условии, что эти инструменты удовлетворяют требованиям, установленным в </w:t>
      </w:r>
      <w:r>
        <w:rPr>
          <w:rFonts w:ascii="Times New Roman"/>
          <w:b w:val="false"/>
          <w:i w:val="false"/>
          <w:color w:val="000000"/>
          <w:sz w:val="28"/>
        </w:rPr>
        <w:t>пункте 50</w:t>
      </w:r>
      <w:r>
        <w:rPr>
          <w:rFonts w:ascii="Times New Roman"/>
          <w:b w:val="false"/>
          <w:i w:val="false"/>
          <w:color w:val="000000"/>
          <w:sz w:val="28"/>
        </w:rPr>
        <w:t xml:space="preserve"> Нормативов.</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44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11" w:id="353"/>
    <w:p>
      <w:pPr>
        <w:spacing w:after="0"/>
        <w:ind w:left="0"/>
        <w:jc w:val="both"/>
      </w:pPr>
      <w:r>
        <w:rPr>
          <w:rFonts w:ascii="Times New Roman"/>
          <w:b w:val="false"/>
          <w:i w:val="false"/>
          <w:color w:val="000000"/>
          <w:sz w:val="28"/>
        </w:rPr>
        <w:t>
      45.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w:t>
      </w:r>
    </w:p>
    <w:bookmarkEnd w:id="353"/>
    <w:bookmarkStart w:name="z412" w:id="354"/>
    <w:p>
      <w:pPr>
        <w:spacing w:after="0"/>
        <w:ind w:left="0"/>
        <w:jc w:val="both"/>
      </w:pPr>
      <w:r>
        <w:rPr>
          <w:rFonts w:ascii="Times New Roman"/>
          <w:b w:val="false"/>
          <w:i w:val="false"/>
          <w:color w:val="000000"/>
          <w:sz w:val="28"/>
        </w:rPr>
        <w:t xml:space="preserve">
      46. Подлежат вычету из собственного капитала позиции секьюритизации, удерживаемые банком и имеющие долговой рейтинг ниже "ВВ-" агентства Standard &amp; Poor's или рейтинг аналогичного уровня одного из других рейтинговых агентств, либо рейтинговую оценку ниже "kzBB-"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w:t>
      </w:r>
      <w:r>
        <w:rPr>
          <w:rFonts w:ascii="Times New Roman"/>
          <w:b w:val="false"/>
          <w:i w:val="false"/>
          <w:color w:val="000000"/>
          <w:sz w:val="28"/>
        </w:rPr>
        <w:t>пункте 48</w:t>
      </w:r>
      <w:r>
        <w:rPr>
          <w:rFonts w:ascii="Times New Roman"/>
          <w:b w:val="false"/>
          <w:i w:val="false"/>
          <w:color w:val="000000"/>
          <w:sz w:val="28"/>
        </w:rPr>
        <w:t xml:space="preserve"> Нормативов.</w:t>
      </w:r>
    </w:p>
    <w:bookmarkEnd w:id="354"/>
    <w:bookmarkStart w:name="z414" w:id="355"/>
    <w:p>
      <w:pPr>
        <w:spacing w:after="0"/>
        <w:ind w:left="0"/>
        <w:jc w:val="both"/>
      </w:pPr>
      <w:r>
        <w:rPr>
          <w:rFonts w:ascii="Times New Roman"/>
          <w:b w:val="false"/>
          <w:i w:val="false"/>
          <w:color w:val="000000"/>
          <w:sz w:val="28"/>
        </w:rPr>
        <w:t>
      Вычет распределяется в размере 50 (пятидесяти) процентов из капитала первого уровня и 50 (пятидесяти) процентов из капитала второго уровня. Вычитаемые позиции уменьшаются на сумму, созданных резервов, в соответствии с МСФО.</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46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15" w:id="356"/>
    <w:p>
      <w:pPr>
        <w:spacing w:after="0"/>
        <w:ind w:left="0"/>
        <w:jc w:val="both"/>
      </w:pPr>
      <w:r>
        <w:rPr>
          <w:rFonts w:ascii="Times New Roman"/>
          <w:b w:val="false"/>
          <w:i w:val="false"/>
          <w:color w:val="000000"/>
          <w:sz w:val="28"/>
        </w:rPr>
        <w:t>
      47. Позиции секьюритизации - это риски в сделке секьюритизации и представляют собой балансовые и внебалансовые активы, условные и возможные обязательства, возникающие у банка в связи со сделкой секьюритизации. Позиции секьюритизации присваивается соответствующая степень риска (весовой коэффициент риска) на основании кредитного качества позиции, которое определяется на основании кредитного рейтинга в соответствии с Нормативами. К таким позициям относятся:</w:t>
      </w:r>
    </w:p>
    <w:bookmarkEnd w:id="356"/>
    <w:bookmarkStart w:name="z416" w:id="357"/>
    <w:p>
      <w:pPr>
        <w:spacing w:after="0"/>
        <w:ind w:left="0"/>
        <w:jc w:val="both"/>
      </w:pPr>
      <w:r>
        <w:rPr>
          <w:rFonts w:ascii="Times New Roman"/>
          <w:b w:val="false"/>
          <w:i w:val="false"/>
          <w:color w:val="000000"/>
          <w:sz w:val="28"/>
        </w:rPr>
        <w:t xml:space="preserve">
      займы, предоставляемые оригинатором специальной финансовой компании; </w:t>
      </w:r>
    </w:p>
    <w:bookmarkEnd w:id="357"/>
    <w:bookmarkStart w:name="z417" w:id="358"/>
    <w:p>
      <w:pPr>
        <w:spacing w:after="0"/>
        <w:ind w:left="0"/>
        <w:jc w:val="both"/>
      </w:pPr>
      <w:r>
        <w:rPr>
          <w:rFonts w:ascii="Times New Roman"/>
          <w:b w:val="false"/>
          <w:i w:val="false"/>
          <w:color w:val="000000"/>
          <w:sz w:val="28"/>
        </w:rPr>
        <w:t xml:space="preserve">
      условные и возможные требования и обязательства оригинатора в отношении специальной финансовой компании; </w:t>
      </w:r>
    </w:p>
    <w:bookmarkEnd w:id="358"/>
    <w:bookmarkStart w:name="z418" w:id="359"/>
    <w:p>
      <w:pPr>
        <w:spacing w:after="0"/>
        <w:ind w:left="0"/>
        <w:jc w:val="both"/>
      </w:pPr>
      <w:r>
        <w:rPr>
          <w:rFonts w:ascii="Times New Roman"/>
          <w:b w:val="false"/>
          <w:i w:val="false"/>
          <w:color w:val="000000"/>
          <w:sz w:val="28"/>
        </w:rPr>
        <w:t xml:space="preserve">
      приобретение банком ценных бумаг специальной финансовой компании; </w:t>
      </w:r>
    </w:p>
    <w:bookmarkEnd w:id="359"/>
    <w:bookmarkStart w:name="z419" w:id="360"/>
    <w:p>
      <w:pPr>
        <w:spacing w:after="0"/>
        <w:ind w:left="0"/>
        <w:jc w:val="both"/>
      </w:pPr>
      <w:r>
        <w:rPr>
          <w:rFonts w:ascii="Times New Roman"/>
          <w:b w:val="false"/>
          <w:i w:val="false"/>
          <w:color w:val="000000"/>
          <w:sz w:val="28"/>
        </w:rPr>
        <w:t>
      предоставляемое кредитное обеспечение (credit enhancements);</w:t>
      </w:r>
    </w:p>
    <w:bookmarkEnd w:id="360"/>
    <w:p>
      <w:pPr>
        <w:spacing w:after="0"/>
        <w:ind w:left="0"/>
        <w:jc w:val="both"/>
      </w:pPr>
      <w:r>
        <w:rPr>
          <w:rFonts w:ascii="Times New Roman"/>
          <w:b w:val="false"/>
          <w:i w:val="false"/>
          <w:color w:val="000000"/>
          <w:sz w:val="28"/>
        </w:rPr>
        <w:t xml:space="preserve">
      инструменты ликвидности; </w:t>
      </w:r>
    </w:p>
    <w:bookmarkStart w:name="z420" w:id="361"/>
    <w:p>
      <w:pPr>
        <w:spacing w:after="0"/>
        <w:ind w:left="0"/>
        <w:jc w:val="both"/>
      </w:pPr>
      <w:r>
        <w:rPr>
          <w:rFonts w:ascii="Times New Roman"/>
          <w:b w:val="false"/>
          <w:i w:val="false"/>
          <w:color w:val="000000"/>
          <w:sz w:val="28"/>
        </w:rPr>
        <w:t xml:space="preserve">
      процентные или валютные свопы; </w:t>
      </w:r>
    </w:p>
    <w:bookmarkEnd w:id="361"/>
    <w:bookmarkStart w:name="z421" w:id="362"/>
    <w:p>
      <w:pPr>
        <w:spacing w:after="0"/>
        <w:ind w:left="0"/>
        <w:jc w:val="both"/>
      </w:pPr>
      <w:r>
        <w:rPr>
          <w:rFonts w:ascii="Times New Roman"/>
          <w:b w:val="false"/>
          <w:i w:val="false"/>
          <w:color w:val="000000"/>
          <w:sz w:val="28"/>
        </w:rPr>
        <w:t xml:space="preserve">
      кредитные деривативы; </w:t>
      </w:r>
    </w:p>
    <w:bookmarkEnd w:id="362"/>
    <w:bookmarkStart w:name="z422" w:id="363"/>
    <w:p>
      <w:pPr>
        <w:spacing w:after="0"/>
        <w:ind w:left="0"/>
        <w:jc w:val="both"/>
      </w:pPr>
      <w:r>
        <w:rPr>
          <w:rFonts w:ascii="Times New Roman"/>
          <w:b w:val="false"/>
          <w:i w:val="false"/>
          <w:color w:val="000000"/>
          <w:sz w:val="28"/>
        </w:rPr>
        <w:t xml:space="preserve">
      предоставление средств для резервных счетов (счета денежного обеспечения) и другие. </w:t>
      </w:r>
    </w:p>
    <w:bookmarkEnd w:id="363"/>
    <w:bookmarkStart w:name="z423" w:id="364"/>
    <w:p>
      <w:pPr>
        <w:spacing w:after="0"/>
        <w:ind w:left="0"/>
        <w:jc w:val="both"/>
      </w:pPr>
      <w:r>
        <w:rPr>
          <w:rFonts w:ascii="Times New Roman"/>
          <w:b w:val="false"/>
          <w:i w:val="false"/>
          <w:color w:val="000000"/>
          <w:sz w:val="28"/>
        </w:rPr>
        <w:t>
      Позиция секьюритизации не включает в себя активы, условные и возможные обязательства банка в отношении специальной финансовой компании, возникающие в связи с предоставлением банком банковских услуг специальной финансовой компании, таких как открытие банковских счетов указанной компании. При этом:</w:t>
      </w:r>
    </w:p>
    <w:bookmarkEnd w:id="364"/>
    <w:bookmarkStart w:name="z424" w:id="365"/>
    <w:p>
      <w:pPr>
        <w:spacing w:after="0"/>
        <w:ind w:left="0"/>
        <w:jc w:val="both"/>
      </w:pPr>
      <w:r>
        <w:rPr>
          <w:rFonts w:ascii="Times New Roman"/>
          <w:b w:val="false"/>
          <w:i w:val="false"/>
          <w:color w:val="000000"/>
          <w:sz w:val="28"/>
        </w:rPr>
        <w:t>
      при наличии рисков по различным траншам в сделке секьюритизации, риск по каждому траншу взвешивается как отдельная позиция секьюритизации;</w:t>
      </w:r>
    </w:p>
    <w:bookmarkEnd w:id="365"/>
    <w:bookmarkStart w:name="z425" w:id="366"/>
    <w:p>
      <w:pPr>
        <w:spacing w:after="0"/>
        <w:ind w:left="0"/>
        <w:jc w:val="both"/>
      </w:pPr>
      <w:r>
        <w:rPr>
          <w:rFonts w:ascii="Times New Roman"/>
          <w:b w:val="false"/>
          <w:i w:val="false"/>
          <w:color w:val="000000"/>
          <w:sz w:val="28"/>
        </w:rPr>
        <w:t>
      лица, предоставляющие кредитное обеспечение по позициям секьюритизации, рассматриваются как стороны, удерживающие позиции секьюритизации;</w:t>
      </w:r>
    </w:p>
    <w:bookmarkEnd w:id="366"/>
    <w:bookmarkStart w:name="z426" w:id="367"/>
    <w:p>
      <w:pPr>
        <w:spacing w:after="0"/>
        <w:ind w:left="0"/>
        <w:jc w:val="both"/>
      </w:pPr>
      <w:r>
        <w:rPr>
          <w:rFonts w:ascii="Times New Roman"/>
          <w:b w:val="false"/>
          <w:i w:val="false"/>
          <w:color w:val="000000"/>
          <w:sz w:val="28"/>
        </w:rPr>
        <w:t>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взвешиваются как отдельные позиции в сделке секьюритизации;</w:t>
      </w:r>
    </w:p>
    <w:bookmarkEnd w:id="367"/>
    <w:bookmarkStart w:name="z427" w:id="368"/>
    <w:p>
      <w:pPr>
        <w:spacing w:after="0"/>
        <w:ind w:left="0"/>
        <w:jc w:val="both"/>
      </w:pPr>
      <w:r>
        <w:rPr>
          <w:rFonts w:ascii="Times New Roman"/>
          <w:b w:val="false"/>
          <w:i w:val="false"/>
          <w:color w:val="000000"/>
          <w:sz w:val="28"/>
        </w:rPr>
        <w:t>
      величина риска позиции в сделке секьюритизации, удерживаемой на балансе, равна своей балансовой стоимости;</w:t>
      </w:r>
    </w:p>
    <w:bookmarkEnd w:id="368"/>
    <w:bookmarkStart w:name="z428" w:id="369"/>
    <w:p>
      <w:pPr>
        <w:spacing w:after="0"/>
        <w:ind w:left="0"/>
        <w:jc w:val="both"/>
      </w:pPr>
      <w:r>
        <w:rPr>
          <w:rFonts w:ascii="Times New Roman"/>
          <w:b w:val="false"/>
          <w:i w:val="false"/>
          <w:color w:val="000000"/>
          <w:sz w:val="28"/>
        </w:rPr>
        <w:t>
      величина риска внебалансовой позиции в сделке секьюритизации, равна своей номинальной стоимости, умноженной на конверсионный фактор, равный 100 (ста) процентам, если иное не установлено Нормативами.</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47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9" w:id="370"/>
    <w:p>
      <w:pPr>
        <w:spacing w:after="0"/>
        <w:ind w:left="0"/>
        <w:jc w:val="both"/>
      </w:pPr>
      <w:r>
        <w:rPr>
          <w:rFonts w:ascii="Times New Roman"/>
          <w:b w:val="false"/>
          <w:i w:val="false"/>
          <w:color w:val="000000"/>
          <w:sz w:val="28"/>
        </w:rPr>
        <w:t>
      48. Для расчета взвешенной величины риска позиции секьюритизации не имеющей кредитного рейтинга, банк применяет к такой позиции подразумеваемый рейтинг.</w:t>
      </w:r>
    </w:p>
    <w:bookmarkEnd w:id="370"/>
    <w:bookmarkStart w:name="z430" w:id="371"/>
    <w:p>
      <w:pPr>
        <w:spacing w:after="0"/>
        <w:ind w:left="0"/>
        <w:jc w:val="both"/>
      </w:pPr>
      <w:r>
        <w:rPr>
          <w:rFonts w:ascii="Times New Roman"/>
          <w:b w:val="false"/>
          <w:i w:val="false"/>
          <w:color w:val="000000"/>
          <w:sz w:val="28"/>
        </w:rPr>
        <w:t>
      Подразумеваемый рейтинг применяется в следующем порядке:</w:t>
      </w:r>
    </w:p>
    <w:bookmarkEnd w:id="371"/>
    <w:bookmarkStart w:name="z431" w:id="372"/>
    <w:p>
      <w:pPr>
        <w:spacing w:after="0"/>
        <w:ind w:left="0"/>
        <w:jc w:val="both"/>
      </w:pPr>
      <w:r>
        <w:rPr>
          <w:rFonts w:ascii="Times New Roman"/>
          <w:b w:val="false"/>
          <w:i w:val="false"/>
          <w:color w:val="000000"/>
          <w:sz w:val="28"/>
        </w:rPr>
        <w:t>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или;</w:t>
      </w:r>
    </w:p>
    <w:bookmarkEnd w:id="372"/>
    <w:bookmarkStart w:name="z432" w:id="373"/>
    <w:p>
      <w:pPr>
        <w:spacing w:after="0"/>
        <w:ind w:left="0"/>
        <w:jc w:val="both"/>
      </w:pPr>
      <w:r>
        <w:rPr>
          <w:rFonts w:ascii="Times New Roman"/>
          <w:b w:val="false"/>
          <w:i w:val="false"/>
          <w:color w:val="000000"/>
          <w:sz w:val="28"/>
        </w:rPr>
        <w:t>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w:t>
      </w:r>
    </w:p>
    <w:bookmarkEnd w:id="373"/>
    <w:bookmarkStart w:name="z433" w:id="374"/>
    <w:p>
      <w:pPr>
        <w:spacing w:after="0"/>
        <w:ind w:left="0"/>
        <w:jc w:val="both"/>
      </w:pPr>
      <w:r>
        <w:rPr>
          <w:rFonts w:ascii="Times New Roman"/>
          <w:b w:val="false"/>
          <w:i w:val="false"/>
          <w:color w:val="000000"/>
          <w:sz w:val="28"/>
        </w:rPr>
        <w:t>
      При применении подразумеваемого рейтинга учитываются все позиции секьюритизации, имеющие кредитный рейтинг.</w:t>
      </w:r>
    </w:p>
    <w:bookmarkEnd w:id="374"/>
    <w:bookmarkStart w:name="z434" w:id="375"/>
    <w:p>
      <w:pPr>
        <w:spacing w:after="0"/>
        <w:ind w:left="0"/>
        <w:jc w:val="both"/>
      </w:pPr>
      <w:r>
        <w:rPr>
          <w:rFonts w:ascii="Times New Roman"/>
          <w:b w:val="false"/>
          <w:i w:val="false"/>
          <w:color w:val="000000"/>
          <w:sz w:val="28"/>
        </w:rPr>
        <w:t>
      49. Если при секьюритизации банк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применяется конверсионный фактор, равный</w:t>
      </w:r>
      <w:r>
        <w:rPr>
          <w:rFonts w:ascii="Times New Roman"/>
          <w:b w:val="false"/>
          <w:i w:val="false"/>
          <w:color w:val="000000"/>
          <w:sz w:val="28"/>
        </w:rPr>
        <w:t xml:space="preserve"> 20 (двадцати) процентам к размеру инструментов ликвидности с первоначальным сроком погашения до 1 (одного) года включительно, или конверсионный фактор, равный 50 (пятидесяти) процентам, если инструмент имеет первоначальный срок погашения свыше 1 (одного) года.</w:t>
      </w:r>
    </w:p>
    <w:bookmarkEnd w:id="375"/>
    <w:bookmarkStart w:name="z436" w:id="376"/>
    <w:p>
      <w:pPr>
        <w:spacing w:after="0"/>
        <w:ind w:left="0"/>
        <w:jc w:val="both"/>
      </w:pPr>
      <w:r>
        <w:rPr>
          <w:rFonts w:ascii="Times New Roman"/>
          <w:b w:val="false"/>
          <w:i w:val="false"/>
          <w:color w:val="000000"/>
          <w:sz w:val="28"/>
        </w:rPr>
        <w:t>
      50. Инструменты ликвидности - это меры, позволяющие повысить ликвидность секьюритизированных активов. Инструменты ликвидности соответствуют следующим требованиям:</w:t>
      </w:r>
    </w:p>
    <w:bookmarkEnd w:id="376"/>
    <w:bookmarkStart w:name="z437" w:id="377"/>
    <w:p>
      <w:pPr>
        <w:spacing w:after="0"/>
        <w:ind w:left="0"/>
        <w:jc w:val="both"/>
      </w:pPr>
      <w:r>
        <w:rPr>
          <w:rFonts w:ascii="Times New Roman"/>
          <w:b w:val="false"/>
          <w:i w:val="false"/>
          <w:color w:val="000000"/>
          <w:sz w:val="28"/>
        </w:rPr>
        <w:t>
      1) условия инструмента ликвидности четко определяют и ограничивают обстоятельства, при которых его можно использовать. Возможность получения средств в рамках инструмента ликвидности ограничивается суммой, которая полностью погашается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w:t>
      </w:r>
    </w:p>
    <w:bookmarkEnd w:id="377"/>
    <w:bookmarkStart w:name="z438" w:id="378"/>
    <w:p>
      <w:pPr>
        <w:spacing w:after="0"/>
        <w:ind w:left="0"/>
        <w:jc w:val="both"/>
      </w:pPr>
      <w:r>
        <w:rPr>
          <w:rFonts w:ascii="Times New Roman"/>
          <w:b w:val="false"/>
          <w:i w:val="false"/>
          <w:color w:val="000000"/>
          <w:sz w:val="28"/>
        </w:rPr>
        <w:t>
      2) инструмент ликвидности не используется для обеспечения кредитного качества посредством возмещения убытков, уже понесенных на момент использования инструмента, через предоставление ликвидности в отношении рисков, по которым уже произошел дефолт на момент использования инструмента, или же посредством покупки активов по цене выше их справедливой стоимости;</w:t>
      </w:r>
    </w:p>
    <w:bookmarkEnd w:id="378"/>
    <w:bookmarkStart w:name="z439" w:id="379"/>
    <w:p>
      <w:pPr>
        <w:spacing w:after="0"/>
        <w:ind w:left="0"/>
        <w:jc w:val="both"/>
      </w:pPr>
      <w:r>
        <w:rPr>
          <w:rFonts w:ascii="Times New Roman"/>
          <w:b w:val="false"/>
          <w:i w:val="false"/>
          <w:color w:val="000000"/>
          <w:sz w:val="28"/>
        </w:rPr>
        <w:t>
      3) инструмент ликвидности не используется для обеспечения постоянного или периодического финансирования секьюритизации;</w:t>
      </w:r>
    </w:p>
    <w:bookmarkEnd w:id="379"/>
    <w:bookmarkStart w:name="z440" w:id="380"/>
    <w:p>
      <w:pPr>
        <w:spacing w:after="0"/>
        <w:ind w:left="0"/>
        <w:jc w:val="both"/>
      </w:pPr>
      <w:r>
        <w:rPr>
          <w:rFonts w:ascii="Times New Roman"/>
          <w:b w:val="false"/>
          <w:i w:val="false"/>
          <w:color w:val="000000"/>
          <w:sz w:val="28"/>
        </w:rPr>
        <w:t>
      4) погашение средств, полученных при использовании инструмента ликвидности, не является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отменяется и не откладывается на более поздний срок;</w:t>
      </w:r>
    </w:p>
    <w:bookmarkEnd w:id="380"/>
    <w:bookmarkStart w:name="z441" w:id="381"/>
    <w:p>
      <w:pPr>
        <w:spacing w:after="0"/>
        <w:ind w:left="0"/>
        <w:jc w:val="both"/>
      </w:pPr>
      <w:r>
        <w:rPr>
          <w:rFonts w:ascii="Times New Roman"/>
          <w:b w:val="false"/>
          <w:i w:val="false"/>
          <w:color w:val="000000"/>
          <w:sz w:val="28"/>
        </w:rPr>
        <w:t>
      5) инструмент ликвидности не используется после применения дополнительного кредитного обеспечения, которое является субординированным по отношению к такому инструменту;</w:t>
      </w:r>
    </w:p>
    <w:bookmarkEnd w:id="381"/>
    <w:bookmarkStart w:name="z442" w:id="382"/>
    <w:p>
      <w:pPr>
        <w:spacing w:after="0"/>
        <w:ind w:left="0"/>
        <w:jc w:val="both"/>
      </w:pPr>
      <w:r>
        <w:rPr>
          <w:rFonts w:ascii="Times New Roman"/>
          <w:b w:val="false"/>
          <w:i w:val="false"/>
          <w:color w:val="000000"/>
          <w:sz w:val="28"/>
        </w:rPr>
        <w:t>
      6) инструмент ликвидности должен содержать условие об автоматическом уменьшении суммы средств, которые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w:t>
      </w:r>
    </w:p>
    <w:bookmarkEnd w:id="382"/>
    <w:bookmarkStart w:name="z443" w:id="383"/>
    <w:p>
      <w:pPr>
        <w:spacing w:after="0"/>
        <w:ind w:left="0"/>
        <w:jc w:val="both"/>
      </w:pPr>
      <w:r>
        <w:rPr>
          <w:rFonts w:ascii="Times New Roman"/>
          <w:b w:val="false"/>
          <w:i w:val="false"/>
          <w:color w:val="000000"/>
          <w:sz w:val="28"/>
        </w:rPr>
        <w:t>
      51. Банк, обслуживающий секьюритизированные активы и предоставивший инструмент ликвидности, применяет конверсионный фактор, равный 0 (нулю) процентов, в случае соблюдения всех нижеследующих условий:</w:t>
      </w:r>
    </w:p>
    <w:bookmarkEnd w:id="383"/>
    <w:bookmarkStart w:name="z444" w:id="384"/>
    <w:p>
      <w:pPr>
        <w:spacing w:after="0"/>
        <w:ind w:left="0"/>
        <w:jc w:val="both"/>
      </w:pPr>
      <w:r>
        <w:rPr>
          <w:rFonts w:ascii="Times New Roman"/>
          <w:b w:val="false"/>
          <w:i w:val="false"/>
          <w:color w:val="000000"/>
          <w:sz w:val="28"/>
        </w:rPr>
        <w:t>
      1) в соответствии с соглашением о предоставлении средств банк имеет безусловное право на полное возмещение средств;</w:t>
      </w:r>
    </w:p>
    <w:bookmarkEnd w:id="384"/>
    <w:bookmarkStart w:name="z445" w:id="385"/>
    <w:p>
      <w:pPr>
        <w:spacing w:after="0"/>
        <w:ind w:left="0"/>
        <w:jc w:val="both"/>
      </w:pPr>
      <w:r>
        <w:rPr>
          <w:rFonts w:ascii="Times New Roman"/>
          <w:b w:val="false"/>
          <w:i w:val="false"/>
          <w:color w:val="000000"/>
          <w:sz w:val="28"/>
        </w:rPr>
        <w:t>
      2) право требования банка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w:t>
      </w:r>
    </w:p>
    <w:bookmarkEnd w:id="385"/>
    <w:bookmarkStart w:name="z446" w:id="386"/>
    <w:p>
      <w:pPr>
        <w:spacing w:after="0"/>
        <w:ind w:left="0"/>
        <w:jc w:val="both"/>
      </w:pPr>
      <w:r>
        <w:rPr>
          <w:rFonts w:ascii="Times New Roman"/>
          <w:b w:val="false"/>
          <w:i w:val="false"/>
          <w:color w:val="000000"/>
          <w:sz w:val="28"/>
        </w:rPr>
        <w:t>
      3) банк имеет безусловное право расторгнуть соглашение без предварительного уведомления;</w:t>
      </w:r>
    </w:p>
    <w:bookmarkEnd w:id="386"/>
    <w:bookmarkStart w:name="z447" w:id="387"/>
    <w:p>
      <w:pPr>
        <w:spacing w:after="0"/>
        <w:ind w:left="0"/>
        <w:jc w:val="both"/>
      </w:pPr>
      <w:r>
        <w:rPr>
          <w:rFonts w:ascii="Times New Roman"/>
          <w:b w:val="false"/>
          <w:i w:val="false"/>
          <w:color w:val="000000"/>
          <w:sz w:val="28"/>
        </w:rPr>
        <w:t xml:space="preserve">
      4) при условии, что это соглашение удовлетворяет требованиям, установленным в </w:t>
      </w:r>
      <w:r>
        <w:rPr>
          <w:rFonts w:ascii="Times New Roman"/>
          <w:b w:val="false"/>
          <w:i w:val="false"/>
          <w:color w:val="000000"/>
          <w:sz w:val="28"/>
        </w:rPr>
        <w:t>пункте 50</w:t>
      </w:r>
      <w:r>
        <w:rPr>
          <w:rFonts w:ascii="Times New Roman"/>
          <w:b w:val="false"/>
          <w:i w:val="false"/>
          <w:color w:val="000000"/>
          <w:sz w:val="28"/>
        </w:rPr>
        <w:t xml:space="preserve"> Нормативов.</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51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48" w:id="388"/>
    <w:p>
      <w:pPr>
        <w:spacing w:after="0"/>
        <w:ind w:left="0"/>
        <w:jc w:val="left"/>
      </w:pPr>
      <w:r>
        <w:rPr>
          <w:rFonts w:ascii="Times New Roman"/>
          <w:b/>
          <w:i w:val="false"/>
          <w:color w:val="000000"/>
        </w:rPr>
        <w:t xml:space="preserve"> Глава 4. Максимальный размер риска на одного заемщика</w:t>
      </w:r>
    </w:p>
    <w:bookmarkEnd w:id="388"/>
    <w:bookmarkStart w:name="z449" w:id="389"/>
    <w:p>
      <w:pPr>
        <w:spacing w:after="0"/>
        <w:ind w:left="0"/>
        <w:jc w:val="both"/>
      </w:pPr>
      <w:r>
        <w:rPr>
          <w:rFonts w:ascii="Times New Roman"/>
          <w:b w:val="false"/>
          <w:i w:val="false"/>
          <w:color w:val="000000"/>
          <w:sz w:val="28"/>
        </w:rPr>
        <w:t>
      52. Отношение размера риска банка на одного заемщика по его обязательствам к собственному капиталу банка не превышает:</w:t>
      </w:r>
    </w:p>
    <w:bookmarkEnd w:id="389"/>
    <w:p>
      <w:pPr>
        <w:spacing w:after="0"/>
        <w:ind w:left="0"/>
        <w:jc w:val="both"/>
      </w:pPr>
      <w:r>
        <w:rPr>
          <w:rFonts w:ascii="Times New Roman"/>
          <w:b w:val="false"/>
          <w:i w:val="false"/>
          <w:color w:val="000000"/>
          <w:sz w:val="28"/>
        </w:rPr>
        <w:t>
      для заемщиков, являющихся лицами, связанными с банком особыми отношениями k3-1 - 0,10. Совокупная сумма рисков по заемщикам, связанным с банком особыми отношениями, не превышает размера собственного капитала банка;</w:t>
      </w:r>
    </w:p>
    <w:p>
      <w:pPr>
        <w:spacing w:after="0"/>
        <w:ind w:left="0"/>
        <w:jc w:val="both"/>
      </w:pPr>
      <w:r>
        <w:rPr>
          <w:rFonts w:ascii="Times New Roman"/>
          <w:b w:val="false"/>
          <w:i w:val="false"/>
          <w:color w:val="000000"/>
          <w:sz w:val="28"/>
        </w:rPr>
        <w:t xml:space="preserve">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возникают требования к заемщику в течение текущего и 2 (двух) последующих месяцев, по обязательствам соответствующих заемщиков, указанных в </w:t>
      </w:r>
      <w:r>
        <w:rPr>
          <w:rFonts w:ascii="Times New Roman"/>
          <w:b w:val="false"/>
          <w:i w:val="false"/>
          <w:color w:val="000000"/>
          <w:sz w:val="28"/>
        </w:rPr>
        <w:t>пункте 53</w:t>
      </w:r>
      <w:r>
        <w:rPr>
          <w:rFonts w:ascii="Times New Roman"/>
          <w:b w:val="false"/>
          <w:i w:val="false"/>
          <w:color w:val="000000"/>
          <w:sz w:val="28"/>
        </w:rPr>
        <w:t xml:space="preserve"> Нормативов, а также по обязательствам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Standard &amp; Poor's (Стандард энд Пурс) или рейтингом аналогичного уровня одного из других рейтинговых агентств не более чем на 1 (один) пункт ниже суверенного рейтинга Республики Казахстан и к нерезидентам с рейтингом не ниже "А" агентства Standard &amp; Poor's (Стандард энд Пурс) или рейтингом аналогичного уровня одного из других рейтинговых агентств).</w:t>
      </w:r>
    </w:p>
    <w:p>
      <w:pPr>
        <w:spacing w:after="0"/>
        <w:ind w:left="0"/>
        <w:jc w:val="both"/>
      </w:pPr>
      <w:r>
        <w:rPr>
          <w:rFonts w:ascii="Times New Roman"/>
          <w:b w:val="false"/>
          <w:i w:val="false"/>
          <w:color w:val="000000"/>
          <w:sz w:val="28"/>
        </w:rPr>
        <w:t>
      Отношение размера риска банка на одного заемщика по бланковым займам к собственному капиталу банка не распространяется на юридическое лицо-резидент Республики Казахстан, соответствующее всем нижеперечисленным условиям:</w:t>
      </w:r>
    </w:p>
    <w:p>
      <w:pPr>
        <w:spacing w:after="0"/>
        <w:ind w:left="0"/>
        <w:jc w:val="both"/>
      </w:pPr>
      <w:r>
        <w:rPr>
          <w:rFonts w:ascii="Times New Roman"/>
          <w:b w:val="false"/>
          <w:i w:val="false"/>
          <w:color w:val="000000"/>
          <w:sz w:val="28"/>
        </w:rPr>
        <w:t>
      50 (пятьдесят) и более процентов голосующих акций (долей участия в уставном капитале) юридического лица прямо или косвенно принадлежат государству или национальному управляющему холдингу или фонду национального благосостояния или юридическому лицу-нерезиденту Республики Казахстан, имеющему долгосрочный долговой рейтинг не ниже суверенного рейтинга Республики Казахстан;</w:t>
      </w:r>
    </w:p>
    <w:p>
      <w:pPr>
        <w:spacing w:after="0"/>
        <w:ind w:left="0"/>
        <w:jc w:val="both"/>
      </w:pPr>
      <w:r>
        <w:rPr>
          <w:rFonts w:ascii="Times New Roman"/>
          <w:b w:val="false"/>
          <w:i w:val="false"/>
          <w:color w:val="000000"/>
          <w:sz w:val="28"/>
        </w:rPr>
        <w:t>
      информация об акционерах (участниках), прямо или косвенно владеющих более 5 (пятью) процентами голосующих акций (долей участия в уставном капитале) юридического лица, является публичной и размещается на интернет-ресурсе фондовой биржи, осуществляющей деятельность на территории Республики Казахстан либо иностранного государства, либо электронных систем (REUTERS, Bloomberg) или на официальном интернет-ресурсе юридического лица;</w:t>
      </w:r>
    </w:p>
    <w:p>
      <w:pPr>
        <w:spacing w:after="0"/>
        <w:ind w:left="0"/>
        <w:jc w:val="both"/>
      </w:pPr>
      <w:r>
        <w:rPr>
          <w:rFonts w:ascii="Times New Roman"/>
          <w:b w:val="false"/>
          <w:i w:val="false"/>
          <w:color w:val="000000"/>
          <w:sz w:val="28"/>
        </w:rPr>
        <w:t>
      финансовая отчетность юридического лица за последние 3 (три) года подтверждена международной аудиторской организацией.</w:t>
      </w:r>
    </w:p>
    <w:p>
      <w:pPr>
        <w:spacing w:after="0"/>
        <w:ind w:left="0"/>
        <w:jc w:val="both"/>
      </w:pPr>
      <w:r>
        <w:rPr>
          <w:rFonts w:ascii="Times New Roman"/>
          <w:b w:val="false"/>
          <w:i w:val="false"/>
          <w:color w:val="000000"/>
          <w:sz w:val="28"/>
        </w:rPr>
        <w:t>
      Отношение размера риска банка по обязательствам акционерного общества "Банк Развития Казахстана" к собственному капиталу банка не превышает 0,5.</w:t>
      </w:r>
    </w:p>
    <w:p>
      <w:pPr>
        <w:spacing w:after="0"/>
        <w:ind w:left="0"/>
        <w:jc w:val="both"/>
      </w:pPr>
      <w:r>
        <w:rPr>
          <w:rFonts w:ascii="Times New Roman"/>
          <w:b w:val="false"/>
          <w:i w:val="false"/>
          <w:color w:val="000000"/>
          <w:sz w:val="28"/>
        </w:rPr>
        <w:t>
      Совокупная сумма рисков банка на одного заемщика, размер риска каждого из которых превышает 10 (десять) процентов от собственного капитала банка, не превышает размер собственного капитала банка более чем в 5 (пять) раз.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390"/>
    <w:p>
      <w:pPr>
        <w:spacing w:after="0"/>
        <w:ind w:left="0"/>
        <w:jc w:val="both"/>
      </w:pPr>
      <w:r>
        <w:rPr>
          <w:rFonts w:ascii="Times New Roman"/>
          <w:b w:val="false"/>
          <w:i w:val="false"/>
          <w:color w:val="000000"/>
          <w:sz w:val="28"/>
        </w:rPr>
        <w:t xml:space="preserve">
      53. Для целей </w:t>
      </w:r>
      <w:r>
        <w:rPr>
          <w:rFonts w:ascii="Times New Roman"/>
          <w:b w:val="false"/>
          <w:i w:val="false"/>
          <w:color w:val="000000"/>
          <w:sz w:val="28"/>
        </w:rPr>
        <w:t>пункта 52</w:t>
      </w:r>
      <w:r>
        <w:rPr>
          <w:rFonts w:ascii="Times New Roman"/>
          <w:b w:val="false"/>
          <w:i w:val="false"/>
          <w:color w:val="000000"/>
          <w:sz w:val="28"/>
        </w:rPr>
        <w:t xml:space="preserve"> Нормативов под соответствующими заемщиками понимаются все заемщики - юридические лица, за исключением заемщиков - юридических лиц, соответствующих одному из условий,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8-1 Закона о банках.</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53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56" w:id="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Под термином "один заемщик" следует понимать каждое физическое или юридическое лицо, к которому у банка имеются требования или возникают требования, указанные в пункте 57 Нормативов. Размер риска для группы, состоящей из 2 (двух) или более заемщиков, рассчитывается в совокупности, как на 1 (одного) заемщика, если размеры риска каждого из заемщиков превышают 0,1 (ноль целых одна десятая) процента собственного капитала банка, а также при наличии одного из следующих обстоятельств:</w:t>
      </w:r>
    </w:p>
    <w:bookmarkEnd w:id="391"/>
    <w:bookmarkStart w:name="z4482" w:id="392"/>
    <w:p>
      <w:pPr>
        <w:spacing w:after="0"/>
        <w:ind w:left="0"/>
        <w:jc w:val="both"/>
      </w:pPr>
      <w:r>
        <w:rPr>
          <w:rFonts w:ascii="Times New Roman"/>
          <w:b w:val="false"/>
          <w:i w:val="false"/>
          <w:color w:val="000000"/>
          <w:sz w:val="28"/>
        </w:rPr>
        <w:t>
      1) один из заемщиков является крупным участником (физическим или юридическим лицом, которое владеет прямо или косвенно десятью или более процентами долей участия в уставном капитале или голосующих акций акционерного общества, товарищества с ограниченной ответственностью или товарищества с дополнительной ответственностью; полным товарищем в коммандитном товариществе; участником в полном товариществе), аффилированным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392"/>
    <w:bookmarkStart w:name="z4483" w:id="393"/>
    <w:p>
      <w:pPr>
        <w:spacing w:after="0"/>
        <w:ind w:left="0"/>
        <w:jc w:val="both"/>
      </w:pPr>
      <w:r>
        <w:rPr>
          <w:rFonts w:ascii="Times New Roman"/>
          <w:b w:val="false"/>
          <w:i w:val="false"/>
          <w:color w:val="000000"/>
          <w:sz w:val="28"/>
        </w:rPr>
        <w:t>
      2) крупный участник, близкий родственник, супруг (супруга), близкий родственник супруга (супруги) или первый руководитель одного заемщика является крупным участником, близким родственником, супругом (супругой), близким родственником супруга (супруги) или первым руководителем другого заемщика;</w:t>
      </w:r>
    </w:p>
    <w:bookmarkEnd w:id="393"/>
    <w:bookmarkStart w:name="z4484" w:id="394"/>
    <w:p>
      <w:pPr>
        <w:spacing w:after="0"/>
        <w:ind w:left="0"/>
        <w:jc w:val="both"/>
      </w:pPr>
      <w:r>
        <w:rPr>
          <w:rFonts w:ascii="Times New Roman"/>
          <w:b w:val="false"/>
          <w:i w:val="false"/>
          <w:color w:val="000000"/>
          <w:sz w:val="28"/>
        </w:rPr>
        <w:t>
      3) крупный участник, близкий родственник, супруг (супруга), близкий родственник супруга (супруги) или первый руководитель одного заемщика является крупным участником, близким родственником, супругом (супругой), близким родственником супруга (супруги) или первым руководителем крупного участника, близкого родственника, супруга (супруги), близкого родственника супруга (супруги) или первого руководителя другого заемщика;</w:t>
      </w:r>
    </w:p>
    <w:bookmarkEnd w:id="394"/>
    <w:bookmarkStart w:name="z4485" w:id="395"/>
    <w:p>
      <w:pPr>
        <w:spacing w:after="0"/>
        <w:ind w:left="0"/>
        <w:jc w:val="both"/>
      </w:pPr>
      <w:r>
        <w:rPr>
          <w:rFonts w:ascii="Times New Roman"/>
          <w:b w:val="false"/>
          <w:i w:val="false"/>
          <w:color w:val="000000"/>
          <w:sz w:val="28"/>
        </w:rPr>
        <w:t>
      4)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w:t>
      </w:r>
    </w:p>
    <w:bookmarkEnd w:id="395"/>
    <w:bookmarkStart w:name="z4486" w:id="396"/>
    <w:p>
      <w:pPr>
        <w:spacing w:after="0"/>
        <w:ind w:left="0"/>
        <w:jc w:val="both"/>
      </w:pPr>
      <w:r>
        <w:rPr>
          <w:rFonts w:ascii="Times New Roman"/>
          <w:b w:val="false"/>
          <w:i w:val="false"/>
          <w:color w:val="000000"/>
          <w:sz w:val="28"/>
        </w:rPr>
        <w:t>
      5)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w:t>
      </w:r>
    </w:p>
    <w:bookmarkEnd w:id="396"/>
    <w:bookmarkStart w:name="z4487" w:id="397"/>
    <w:p>
      <w:pPr>
        <w:spacing w:after="0"/>
        <w:ind w:left="0"/>
        <w:jc w:val="both"/>
      </w:pP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10 (десять) процентов его активов, по обязательствам другого заемщика;</w:t>
      </w:r>
    </w:p>
    <w:bookmarkEnd w:id="397"/>
    <w:bookmarkStart w:name="z4488" w:id="398"/>
    <w:p>
      <w:pPr>
        <w:spacing w:after="0"/>
        <w:ind w:left="0"/>
        <w:jc w:val="both"/>
      </w:pP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банка;</w:t>
      </w:r>
    </w:p>
    <w:bookmarkEnd w:id="398"/>
    <w:bookmarkStart w:name="z4489" w:id="399"/>
    <w:p>
      <w:pPr>
        <w:spacing w:after="0"/>
        <w:ind w:left="0"/>
        <w:jc w:val="both"/>
      </w:pP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 за исключением заемщиков, являющихся членами консорциума;</w:t>
      </w:r>
    </w:p>
    <w:bookmarkEnd w:id="399"/>
    <w:bookmarkStart w:name="z4490" w:id="400"/>
    <w:p>
      <w:pPr>
        <w:spacing w:after="0"/>
        <w:ind w:left="0"/>
        <w:jc w:val="both"/>
      </w:pPr>
      <w:r>
        <w:rPr>
          <w:rFonts w:ascii="Times New Roman"/>
          <w:b w:val="false"/>
          <w:i w:val="false"/>
          <w:color w:val="000000"/>
          <w:sz w:val="28"/>
        </w:rPr>
        <w:t>
      9) заемщики связаны таким образом, что их обязательства обеспечены общим залоговым имуществом и (или) гарантией и (или) поручительством одного и того же третьего лица, совокупная стоимость которых покрывает более 35 (тридцати пяти) процентов балансовой стоимости займа, за исключением случаев наличия общего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управляющий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Экспортно-кредитного агентства Казахстана, имеющего государственную гарантию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 аналогичного уровня одного из других рейтинговых агентств;</w:t>
      </w:r>
    </w:p>
    <w:bookmarkEnd w:id="400"/>
    <w:bookmarkStart w:name="z4491" w:id="401"/>
    <w:p>
      <w:pPr>
        <w:spacing w:after="0"/>
        <w:ind w:left="0"/>
        <w:jc w:val="both"/>
      </w:pPr>
      <w:r>
        <w:rPr>
          <w:rFonts w:ascii="Times New Roman"/>
          <w:b w:val="false"/>
          <w:i w:val="false"/>
          <w:color w:val="000000"/>
          <w:sz w:val="28"/>
        </w:rPr>
        <w:t>
      10) заемщики связаны таким образом, что один из заемщиков предоставил залоговое имущество, гарантию, поручительство в обеспечение обязательств другого заемщика, за исключением случаев наличия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управляющий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Экспортно-кредитного агентства Казахстана, имеющего государственную гарантию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 аналогичного уровня одного из других рейтинговых агентств;</w:t>
      </w:r>
    </w:p>
    <w:bookmarkEnd w:id="401"/>
    <w:bookmarkStart w:name="z4492" w:id="402"/>
    <w:p>
      <w:pPr>
        <w:spacing w:after="0"/>
        <w:ind w:left="0"/>
        <w:jc w:val="both"/>
      </w:pPr>
      <w:r>
        <w:rPr>
          <w:rFonts w:ascii="Times New Roman"/>
          <w:b w:val="false"/>
          <w:i w:val="false"/>
          <w:color w:val="000000"/>
          <w:sz w:val="28"/>
        </w:rPr>
        <w:t>
      11) заемщики:</w:t>
      </w:r>
    </w:p>
    <w:bookmarkEnd w:id="402"/>
    <w:bookmarkStart w:name="z4493" w:id="403"/>
    <w:p>
      <w:pPr>
        <w:spacing w:after="0"/>
        <w:ind w:left="0"/>
        <w:jc w:val="both"/>
      </w:pPr>
      <w:r>
        <w:rPr>
          <w:rFonts w:ascii="Times New Roman"/>
          <w:b w:val="false"/>
          <w:i w:val="false"/>
          <w:color w:val="000000"/>
          <w:sz w:val="28"/>
        </w:rPr>
        <w:t>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 либо;</w:t>
      </w:r>
    </w:p>
    <w:bookmarkEnd w:id="403"/>
    <w:bookmarkStart w:name="z4494" w:id="404"/>
    <w:p>
      <w:pPr>
        <w:spacing w:after="0"/>
        <w:ind w:left="0"/>
        <w:jc w:val="both"/>
      </w:pPr>
      <w:r>
        <w:rPr>
          <w:rFonts w:ascii="Times New Roman"/>
          <w:b w:val="false"/>
          <w:i w:val="false"/>
          <w:color w:val="000000"/>
          <w:sz w:val="28"/>
        </w:rPr>
        <w:t>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либо;</w:t>
      </w:r>
    </w:p>
    <w:bookmarkEnd w:id="404"/>
    <w:bookmarkStart w:name="z4495" w:id="405"/>
    <w:p>
      <w:pPr>
        <w:spacing w:after="0"/>
        <w:ind w:left="0"/>
        <w:jc w:val="both"/>
      </w:pPr>
      <w:r>
        <w:rPr>
          <w:rFonts w:ascii="Times New Roman"/>
          <w:b w:val="false"/>
          <w:i w:val="false"/>
          <w:color w:val="000000"/>
          <w:sz w:val="28"/>
        </w:rPr>
        <w:t>
      имеют крупных участников, аффилированных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и третьем настоящего подпункта;</w:t>
      </w:r>
    </w:p>
    <w:bookmarkEnd w:id="405"/>
    <w:bookmarkStart w:name="z4496" w:id="406"/>
    <w:p>
      <w:pPr>
        <w:spacing w:after="0"/>
        <w:ind w:left="0"/>
        <w:jc w:val="both"/>
      </w:pPr>
      <w:r>
        <w:rPr>
          <w:rFonts w:ascii="Times New Roman"/>
          <w:b w:val="false"/>
          <w:i w:val="false"/>
          <w:color w:val="000000"/>
          <w:sz w:val="28"/>
        </w:rPr>
        <w:t xml:space="preserve">
      12) заемщики связаны между собой по другим основаниям, предусмотренным </w:t>
      </w:r>
      <w:r>
        <w:rPr>
          <w:rFonts w:ascii="Times New Roman"/>
          <w:b w:val="false"/>
          <w:i w:val="false"/>
          <w:color w:val="000000"/>
          <w:sz w:val="28"/>
        </w:rPr>
        <w:t>Законом о банках</w:t>
      </w:r>
      <w:r>
        <w:rPr>
          <w:rFonts w:ascii="Times New Roman"/>
          <w:b w:val="false"/>
          <w:i w:val="false"/>
          <w:color w:val="000000"/>
          <w:sz w:val="28"/>
        </w:rPr>
        <w:t>;</w:t>
      </w:r>
    </w:p>
    <w:bookmarkEnd w:id="406"/>
    <w:bookmarkStart w:name="z4497" w:id="407"/>
    <w:p>
      <w:pPr>
        <w:spacing w:after="0"/>
        <w:ind w:left="0"/>
        <w:jc w:val="both"/>
      </w:pPr>
      <w:r>
        <w:rPr>
          <w:rFonts w:ascii="Times New Roman"/>
          <w:b w:val="false"/>
          <w:i w:val="false"/>
          <w:color w:val="000000"/>
          <w:sz w:val="28"/>
        </w:rPr>
        <w:t>
      13)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принимается в совокупный расчет размера риска как на одного заемщика в соответствии с подпунктами 1), 2), 3), 4), 5), 6), 7), 8), 9), 10), 11) и 12) настоящего пункта для группы, образованной с участием физических лиц - долевых участников по строительству строящегося объекта и (или) гарантов долевых участников.</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Правления Агентства РК по регулированию и развитию финансового рынка от 24.06.2024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408"/>
    <w:p>
      <w:pPr>
        <w:spacing w:after="0"/>
        <w:ind w:left="0"/>
        <w:jc w:val="both"/>
      </w:pPr>
      <w:r>
        <w:rPr>
          <w:rFonts w:ascii="Times New Roman"/>
          <w:b w:val="false"/>
          <w:i w:val="false"/>
          <w:color w:val="000000"/>
          <w:sz w:val="28"/>
        </w:rPr>
        <w:t xml:space="preserve">
      55. Если государство (в лице уполномоченного органа, уполномоченного органа по государственному имуществу) или иностранное государство является крупным участником 2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обстоятельств, предусмотренных </w:t>
      </w:r>
      <w:r>
        <w:rPr>
          <w:rFonts w:ascii="Times New Roman"/>
          <w:b w:val="false"/>
          <w:i w:val="false"/>
          <w:color w:val="000000"/>
          <w:sz w:val="28"/>
        </w:rPr>
        <w:t>пунктом 54</w:t>
      </w:r>
      <w:r>
        <w:rPr>
          <w:rFonts w:ascii="Times New Roman"/>
          <w:b w:val="false"/>
          <w:i w:val="false"/>
          <w:color w:val="000000"/>
          <w:sz w:val="28"/>
        </w:rPr>
        <w:t xml:space="preserve"> Нормативов, по которым размер риска в отношении данной группы заемщиков следует рассчитывать в совокупности как размер риска на одного заемщика.</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72" w:id="409"/>
    <w:p>
      <w:pPr>
        <w:spacing w:after="0"/>
        <w:ind w:left="0"/>
        <w:jc w:val="both"/>
      </w:pPr>
      <w:r>
        <w:rPr>
          <w:rFonts w:ascii="Times New Roman"/>
          <w:b w:val="false"/>
          <w:i w:val="false"/>
          <w:color w:val="000000"/>
          <w:sz w:val="28"/>
        </w:rPr>
        <w:t xml:space="preserve">
      56. Требования </w:t>
      </w:r>
      <w:r>
        <w:rPr>
          <w:rFonts w:ascii="Times New Roman"/>
          <w:b w:val="false"/>
          <w:i w:val="false"/>
          <w:color w:val="000000"/>
          <w:sz w:val="28"/>
        </w:rPr>
        <w:t>пункта 54</w:t>
      </w:r>
      <w:r>
        <w:rPr>
          <w:rFonts w:ascii="Times New Roman"/>
          <w:b w:val="false"/>
          <w:i w:val="false"/>
          <w:color w:val="000000"/>
          <w:sz w:val="28"/>
        </w:rPr>
        <w:t xml:space="preserve"> Нормативов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"Самрук-Қазына" и уставного капитала акционерного общества "Национальный управляющий холдинг "Байтерек".</w:t>
      </w:r>
    </w:p>
    <w:bookmarkEnd w:id="409"/>
    <w:p>
      <w:pPr>
        <w:spacing w:after="0"/>
        <w:ind w:left="0"/>
        <w:jc w:val="both"/>
      </w:pPr>
      <w:r>
        <w:rPr>
          <w:rFonts w:ascii="Times New Roman"/>
          <w:b w:val="false"/>
          <w:i w:val="false"/>
          <w:color w:val="000000"/>
          <w:sz w:val="28"/>
        </w:rPr>
        <w:t>
      Не признаются в качестве одного заемщика и (или) лица, связанного с банком особыми отношениями, 2 (две) и более организации (в том числе банки), являющихся аффилиированными в результате прямого (по банкам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 и акционерным обществом "Национальный управляющий холдинг "Байтерек".</w:t>
      </w:r>
    </w:p>
    <w:p>
      <w:pPr>
        <w:spacing w:after="0"/>
        <w:ind w:left="0"/>
        <w:jc w:val="both"/>
      </w:pP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банков,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банков.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4876" w:id="410"/>
    <w:p>
      <w:pPr>
        <w:spacing w:after="0"/>
        <w:ind w:left="0"/>
        <w:jc w:val="both"/>
      </w:pPr>
      <w:r>
        <w:rPr>
          <w:rFonts w:ascii="Times New Roman"/>
          <w:b w:val="false"/>
          <w:i w:val="false"/>
          <w:color w:val="000000"/>
          <w:sz w:val="28"/>
        </w:rPr>
        <w:t>
      57. Размер риска на одного заемщика, в том числе банка, рассчитывается как сумма требований в виде:</w:t>
      </w:r>
    </w:p>
    <w:bookmarkEnd w:id="410"/>
    <w:bookmarkStart w:name="z4877" w:id="411"/>
    <w:p>
      <w:pPr>
        <w:spacing w:after="0"/>
        <w:ind w:left="0"/>
        <w:jc w:val="both"/>
      </w:pPr>
      <w:r>
        <w:rPr>
          <w:rFonts w:ascii="Times New Roman"/>
          <w:b w:val="false"/>
          <w:i w:val="false"/>
          <w:color w:val="000000"/>
          <w:sz w:val="28"/>
        </w:rPr>
        <w:t xml:space="preserve">
      1) займов, вкладов, дебиторской задолженности, ценных бумаг (за исключением инвестиций, указанных в </w:t>
      </w:r>
      <w:r>
        <w:rPr>
          <w:rFonts w:ascii="Times New Roman"/>
          <w:b w:val="false"/>
          <w:i w:val="false"/>
          <w:color w:val="000000"/>
          <w:sz w:val="28"/>
        </w:rPr>
        <w:t>пункте 11</w:t>
      </w:r>
      <w:r>
        <w:rPr>
          <w:rFonts w:ascii="Times New Roman"/>
          <w:b w:val="false"/>
          <w:i w:val="false"/>
          <w:color w:val="000000"/>
          <w:sz w:val="28"/>
        </w:rPr>
        <w:t xml:space="preserve"> Нормативов);</w:t>
      </w:r>
    </w:p>
    <w:bookmarkEnd w:id="411"/>
    <w:bookmarkStart w:name="z4878" w:id="412"/>
    <w:p>
      <w:pPr>
        <w:spacing w:after="0"/>
        <w:ind w:left="0"/>
        <w:jc w:val="both"/>
      </w:pPr>
      <w:r>
        <w:rPr>
          <w:rFonts w:ascii="Times New Roman"/>
          <w:b w:val="false"/>
          <w:i w:val="false"/>
          <w:color w:val="000000"/>
          <w:sz w:val="28"/>
        </w:rPr>
        <w:t xml:space="preserve">
      2)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Нормативам;</w:t>
      </w:r>
    </w:p>
    <w:bookmarkEnd w:id="412"/>
    <w:bookmarkStart w:name="z4879" w:id="413"/>
    <w:p>
      <w:pPr>
        <w:spacing w:after="0"/>
        <w:ind w:left="0"/>
        <w:jc w:val="both"/>
      </w:pPr>
      <w:r>
        <w:rPr>
          <w:rFonts w:ascii="Times New Roman"/>
          <w:b w:val="false"/>
          <w:i w:val="false"/>
          <w:color w:val="000000"/>
          <w:sz w:val="28"/>
        </w:rPr>
        <w:t>
      3)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w:t>
      </w:r>
    </w:p>
    <w:bookmarkEnd w:id="413"/>
    <w:bookmarkStart w:name="z4880" w:id="414"/>
    <w:p>
      <w:pPr>
        <w:spacing w:after="0"/>
        <w:ind w:left="0"/>
        <w:jc w:val="both"/>
      </w:pPr>
      <w:r>
        <w:rPr>
          <w:rFonts w:ascii="Times New Roman"/>
          <w:b w:val="false"/>
          <w:i w:val="false"/>
          <w:color w:val="000000"/>
          <w:sz w:val="28"/>
        </w:rPr>
        <w:t>
      4) позиций секьюритизации;</w:t>
      </w:r>
    </w:p>
    <w:bookmarkEnd w:id="414"/>
    <w:bookmarkStart w:name="z4881" w:id="415"/>
    <w:p>
      <w:pPr>
        <w:spacing w:after="0"/>
        <w:ind w:left="0"/>
        <w:jc w:val="both"/>
      </w:pPr>
      <w:r>
        <w:rPr>
          <w:rFonts w:ascii="Times New Roman"/>
          <w:b w:val="false"/>
          <w:i w:val="false"/>
          <w:color w:val="000000"/>
          <w:sz w:val="28"/>
        </w:rPr>
        <w:t>
      5)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p>
    <w:bookmarkEnd w:id="415"/>
    <w:bookmarkStart w:name="z4882" w:id="416"/>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Нормативам и определяемый сроком погашения указанных финансовых инструментов.</w:t>
      </w:r>
    </w:p>
    <w:bookmarkEnd w:id="416"/>
    <w:bookmarkStart w:name="z4883" w:id="417"/>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417"/>
    <w:bookmarkStart w:name="z4884" w:id="418"/>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bookmarkEnd w:id="418"/>
    <w:bookmarkStart w:name="z4885" w:id="419"/>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bookmarkEnd w:id="419"/>
    <w:bookmarkStart w:name="z4886" w:id="420"/>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bookmarkEnd w:id="420"/>
    <w:bookmarkStart w:name="z4887" w:id="421"/>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bookmarkEnd w:id="421"/>
    <w:bookmarkStart w:name="z4888" w:id="422"/>
    <w:p>
      <w:pPr>
        <w:spacing w:after="0"/>
        <w:ind w:left="0"/>
        <w:jc w:val="both"/>
      </w:pPr>
      <w:r>
        <w:rPr>
          <w:rFonts w:ascii="Times New Roman"/>
          <w:b w:val="false"/>
          <w:i w:val="false"/>
          <w:color w:val="000000"/>
          <w:sz w:val="28"/>
        </w:rPr>
        <w:t>
      Проданные опционы не включаются в размер риска на одного заемщика;</w:t>
      </w:r>
    </w:p>
    <w:bookmarkEnd w:id="422"/>
    <w:bookmarkStart w:name="z4889" w:id="423"/>
    <w:p>
      <w:pPr>
        <w:spacing w:after="0"/>
        <w:ind w:left="0"/>
        <w:jc w:val="both"/>
      </w:pPr>
      <w:r>
        <w:rPr>
          <w:rFonts w:ascii="Times New Roman"/>
          <w:b w:val="false"/>
          <w:i w:val="false"/>
          <w:color w:val="000000"/>
          <w:sz w:val="28"/>
        </w:rPr>
        <w:t>
      Cпот сделки по ценным бумагам, расчет по которым осуществляется по принципу "поставка против платежа", и (или) спот сделки на валютном рынке с иностранной валютой, расчет по которым осуществляется по принципу "платеж против платежа", в том числе с участием центрального контрагента, включаются в расчет риска на одного заемщика, в случае если платежи не произведены в течение пяти рабочих дней после даты расчета.</w:t>
      </w:r>
    </w:p>
    <w:bookmarkEnd w:id="423"/>
    <w:bookmarkStart w:name="z4890" w:id="424"/>
    <w:p>
      <w:pPr>
        <w:spacing w:after="0"/>
        <w:ind w:left="0"/>
        <w:jc w:val="both"/>
      </w:pPr>
      <w:r>
        <w:rPr>
          <w:rFonts w:ascii="Times New Roman"/>
          <w:b w:val="false"/>
          <w:i w:val="false"/>
          <w:color w:val="000000"/>
          <w:sz w:val="28"/>
        </w:rPr>
        <w:t>
      Cпот сделки по ценным бумагам, расчет по которым осуществляется не по принципу "поставка против платежа", и (или) спот сделки на валютном рынке с иностранной валютой, расчет по которым осуществляется не по принципу "платеж против платежа", включаются в расчет риска на одного заемщика, в случае если банк совершил первую часть сделки, но вторая часть сделки не была завершена к концу рабочего дня контрагента, в котором она была заключена, в размере требования с учетом неттинга (при наличии соглашения с контрагентом о неттинге).</w:t>
      </w:r>
    </w:p>
    <w:bookmarkEnd w:id="424"/>
    <w:bookmarkStart w:name="z4891" w:id="425"/>
    <w:p>
      <w:pPr>
        <w:spacing w:after="0"/>
        <w:ind w:left="0"/>
        <w:jc w:val="both"/>
      </w:pPr>
      <w:r>
        <w:rPr>
          <w:rFonts w:ascii="Times New Roman"/>
          <w:b w:val="false"/>
          <w:i w:val="false"/>
          <w:color w:val="000000"/>
          <w:sz w:val="28"/>
        </w:rPr>
        <w:t xml:space="preserve">
      6)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425"/>
    <w:bookmarkStart w:name="z4892" w:id="426"/>
    <w:p>
      <w:pPr>
        <w:spacing w:after="0"/>
        <w:ind w:left="0"/>
        <w:jc w:val="both"/>
      </w:pPr>
      <w:r>
        <w:rPr>
          <w:rFonts w:ascii="Times New Roman"/>
          <w:b w:val="false"/>
          <w:i w:val="false"/>
          <w:color w:val="000000"/>
          <w:sz w:val="28"/>
        </w:rPr>
        <w:t>
      7) требований по металлическим счетам;</w:t>
      </w:r>
    </w:p>
    <w:bookmarkEnd w:id="426"/>
    <w:bookmarkStart w:name="z4893" w:id="427"/>
    <w:p>
      <w:pPr>
        <w:spacing w:after="0"/>
        <w:ind w:left="0"/>
        <w:jc w:val="both"/>
      </w:pPr>
      <w:r>
        <w:rPr>
          <w:rFonts w:ascii="Times New Roman"/>
          <w:b w:val="false"/>
          <w:i w:val="false"/>
          <w:color w:val="000000"/>
          <w:sz w:val="28"/>
        </w:rPr>
        <w:t>
      за минусом суммы сформированных в соответствии с МСФО резервов, а также суммы обеспечения по обязательствам заемщика в виде:</w:t>
      </w:r>
    </w:p>
    <w:bookmarkEnd w:id="427"/>
    <w:bookmarkStart w:name="z4894" w:id="428"/>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bookmarkEnd w:id="428"/>
    <w:bookmarkStart w:name="z4895" w:id="429"/>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w:t>
      </w:r>
    </w:p>
    <w:bookmarkEnd w:id="429"/>
    <w:bookmarkStart w:name="z4896" w:id="430"/>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"AA" по международной шкале агентства Standard &amp; Poor's (Стандард энд Пурс) или рейтинговую оценку аналогичного уровня одного из других рейтинговых агентств;</w:t>
      </w:r>
    </w:p>
    <w:bookmarkEnd w:id="430"/>
    <w:bookmarkStart w:name="z4897" w:id="431"/>
    <w:p>
      <w:pPr>
        <w:spacing w:after="0"/>
        <w:ind w:left="0"/>
        <w:jc w:val="both"/>
      </w:pPr>
      <w:r>
        <w:rPr>
          <w:rFonts w:ascii="Times New Roman"/>
          <w:b w:val="false"/>
          <w:i w:val="false"/>
          <w:color w:val="000000"/>
          <w:sz w:val="28"/>
        </w:rPr>
        <w:t>
      аффинированных драгоценных металлов;</w:t>
      </w:r>
    </w:p>
    <w:bookmarkEnd w:id="431"/>
    <w:bookmarkStart w:name="z4898" w:id="432"/>
    <w:p>
      <w:pPr>
        <w:spacing w:after="0"/>
        <w:ind w:left="0"/>
        <w:jc w:val="both"/>
      </w:pPr>
      <w:r>
        <w:rPr>
          <w:rFonts w:ascii="Times New Roman"/>
          <w:b w:val="false"/>
          <w:i w:val="false"/>
          <w:color w:val="000000"/>
          <w:sz w:val="28"/>
        </w:rPr>
        <w:t>
      необработанных драгоценных металлов (сплав Доре в виде слитка), имеющих сертификат о происхождении товара и химический анализ о содержании чистого золота не менее 10 (десяти) процентов;</w:t>
      </w:r>
    </w:p>
    <w:bookmarkEnd w:id="432"/>
    <w:bookmarkStart w:name="z4899" w:id="433"/>
    <w:p>
      <w:pPr>
        <w:spacing w:after="0"/>
        <w:ind w:left="0"/>
        <w:jc w:val="both"/>
      </w:pPr>
      <w:r>
        <w:rPr>
          <w:rFonts w:ascii="Times New Roman"/>
          <w:b w:val="false"/>
          <w:i w:val="false"/>
          <w:color w:val="000000"/>
          <w:sz w:val="28"/>
        </w:rPr>
        <w:t>
      гарантий Правительства Республики Казахстан;</w:t>
      </w:r>
    </w:p>
    <w:bookmarkEnd w:id="433"/>
    <w:bookmarkStart w:name="z4900" w:id="434"/>
    <w:p>
      <w:pPr>
        <w:spacing w:after="0"/>
        <w:ind w:left="0"/>
        <w:jc w:val="both"/>
      </w:pPr>
      <w:r>
        <w:rPr>
          <w:rFonts w:ascii="Times New Roman"/>
          <w:b w:val="false"/>
          <w:i w:val="false"/>
          <w:color w:val="000000"/>
          <w:sz w:val="28"/>
        </w:rPr>
        <w:t>
      гарантий акционерного общества "Фонд национального благосостояния "Самрук-Казына" и акционерного общества "Национальный управляющий холдинг "Байтерек", акционерного общества "Фонд развития предпринимательства "ДАМУ", акционерного общества "Банк Развития Казахстана";</w:t>
      </w:r>
    </w:p>
    <w:bookmarkEnd w:id="434"/>
    <w:bookmarkStart w:name="z4901" w:id="435"/>
    <w:p>
      <w:pPr>
        <w:spacing w:after="0"/>
        <w:ind w:left="0"/>
        <w:jc w:val="both"/>
      </w:pPr>
      <w:r>
        <w:rPr>
          <w:rFonts w:ascii="Times New Roman"/>
          <w:b w:val="false"/>
          <w:i w:val="false"/>
          <w:color w:val="000000"/>
          <w:sz w:val="28"/>
        </w:rPr>
        <w:t>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bookmarkEnd w:id="435"/>
    <w:bookmarkStart w:name="z4902" w:id="436"/>
    <w:p>
      <w:pPr>
        <w:spacing w:after="0"/>
        <w:ind w:left="0"/>
        <w:jc w:val="both"/>
      </w:pPr>
      <w:r>
        <w:rPr>
          <w:rFonts w:ascii="Times New Roman"/>
          <w:b w:val="false"/>
          <w:i w:val="false"/>
          <w:color w:val="000000"/>
          <w:sz w:val="28"/>
        </w:rPr>
        <w:t>
      гарантий и договоров страхования, содержащих пункты о безусловном и безотзывном исполнении обязательств по страховой выплате, заключенных со страховыми организациями и экспортно-кредитными агентствами, осуществляющими функции по поддержке экспорта, созданными с участием иностранных государств,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bookmarkEnd w:id="436"/>
    <w:bookmarkStart w:name="z4903" w:id="437"/>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управляющий холдинг "Байтерек", либо их дочерние организации и по которым у банка имеется право на безусловное взыскание такого обеспечения;</w:t>
      </w:r>
    </w:p>
    <w:bookmarkEnd w:id="437"/>
    <w:bookmarkStart w:name="z4904" w:id="438"/>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Экспортно-кредитным агентством Казахстана, имеющим государственную гарантию по поддержке экспорта.</w:t>
      </w:r>
    </w:p>
    <w:bookmarkEnd w:id="438"/>
    <w:bookmarkStart w:name="z4905" w:id="439"/>
    <w:p>
      <w:pPr>
        <w:spacing w:after="0"/>
        <w:ind w:left="0"/>
        <w:jc w:val="both"/>
      </w:pPr>
      <w:r>
        <w:rPr>
          <w:rFonts w:ascii="Times New Roman"/>
          <w:b w:val="false"/>
          <w:i w:val="false"/>
          <w:color w:val="000000"/>
          <w:sz w:val="28"/>
        </w:rPr>
        <w:t>
      В расчет риска на одного заемщика не включаются:</w:t>
      </w:r>
    </w:p>
    <w:bookmarkEnd w:id="439"/>
    <w:bookmarkStart w:name="z4906" w:id="440"/>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акционерному обществу "Фонд национального благосостояния "Самрук-Казына", акционерному обществу "Национальный управляющий холдинг "Байтерек", требования банка к заемщику, списанные с баланса банка, требования банка к заемщику, по которым сформировано 100 (сто) процентов резервов в соответствии с МСФО;</w:t>
      </w:r>
    </w:p>
    <w:bookmarkEnd w:id="440"/>
    <w:bookmarkStart w:name="z4907" w:id="441"/>
    <w:p>
      <w:pPr>
        <w:spacing w:after="0"/>
        <w:ind w:left="0"/>
        <w:jc w:val="both"/>
      </w:pPr>
      <w:r>
        <w:rPr>
          <w:rFonts w:ascii="Times New Roman"/>
          <w:b w:val="false"/>
          <w:i w:val="false"/>
          <w:color w:val="000000"/>
          <w:sz w:val="28"/>
        </w:rPr>
        <w:t>
      требования по ценным бумагам, по которым имеется государственная гарантия Правительства Республики Казахстан;</w:t>
      </w:r>
    </w:p>
    <w:bookmarkEnd w:id="441"/>
    <w:bookmarkStart w:name="z4908" w:id="442"/>
    <w:p>
      <w:pPr>
        <w:spacing w:after="0"/>
        <w:ind w:left="0"/>
        <w:jc w:val="both"/>
      </w:pPr>
      <w:r>
        <w:rPr>
          <w:rFonts w:ascii="Times New Roman"/>
          <w:b w:val="false"/>
          <w:i w:val="false"/>
          <w:color w:val="000000"/>
          <w:sz w:val="28"/>
        </w:rPr>
        <w:t>
      требования банка к дочерней организации;</w:t>
      </w:r>
    </w:p>
    <w:bookmarkEnd w:id="442"/>
    <w:bookmarkStart w:name="z4909" w:id="443"/>
    <w:p>
      <w:pPr>
        <w:spacing w:after="0"/>
        <w:ind w:left="0"/>
        <w:jc w:val="both"/>
      </w:pPr>
      <w:r>
        <w:rPr>
          <w:rFonts w:ascii="Times New Roman"/>
          <w:b w:val="false"/>
          <w:i w:val="false"/>
          <w:color w:val="000000"/>
          <w:sz w:val="28"/>
        </w:rPr>
        <w:t>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Законом о банках;</w:t>
      </w:r>
    </w:p>
    <w:bookmarkEnd w:id="443"/>
    <w:bookmarkStart w:name="z4910" w:id="444"/>
    <w:p>
      <w:pPr>
        <w:spacing w:after="0"/>
        <w:ind w:left="0"/>
        <w:jc w:val="both"/>
      </w:pPr>
      <w:r>
        <w:rPr>
          <w:rFonts w:ascii="Times New Roman"/>
          <w:b w:val="false"/>
          <w:i w:val="false"/>
          <w:color w:val="000000"/>
          <w:sz w:val="28"/>
        </w:rPr>
        <w:t>
      в период с 1 июля 2021 года по 31 декабря 2021 года включительно требования в виде денег, являющихся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45"/>
    <w:p>
      <w:pPr>
        <w:spacing w:after="0"/>
        <w:ind w:left="0"/>
        <w:jc w:val="both"/>
      </w:pPr>
      <w:r>
        <w:rPr>
          <w:rFonts w:ascii="Times New Roman"/>
          <w:b w:val="false"/>
          <w:i w:val="false"/>
          <w:color w:val="000000"/>
          <w:sz w:val="28"/>
        </w:rPr>
        <w:t>
      58. В случаях, когда общий объем требований банка к заемщику на дату их возникновения находился в пределах ограничений, установленных Нормативами, но впоследствии превысил указанные ограничения в связи со снижением уровня собственного капитала банка не более чем на 5 (пять) процентов в течение последних 3 (трех) месяцев либо в связи с увеличением требований банка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445"/>
    <w:p>
      <w:pPr>
        <w:spacing w:after="0"/>
        <w:ind w:left="0"/>
        <w:jc w:val="both"/>
      </w:pPr>
      <w:r>
        <w:rPr>
          <w:rFonts w:ascii="Times New Roman"/>
          <w:b w:val="false"/>
          <w:i w:val="false"/>
          <w:color w:val="000000"/>
          <w:sz w:val="28"/>
        </w:rPr>
        <w:t>
      В указанных случаях банк немедленно информирует уполномоченный орган о факте превышения ограничений и принимает обязательства по устранению превышения на отчетную дату и в течение последующих 3 (трех) месяцев.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p>
      <w:pPr>
        <w:spacing w:after="0"/>
        <w:ind w:left="0"/>
        <w:jc w:val="both"/>
      </w:pPr>
      <w:r>
        <w:rPr>
          <w:rFonts w:ascii="Times New Roman"/>
          <w:b w:val="false"/>
          <w:i w:val="false"/>
          <w:color w:val="000000"/>
          <w:sz w:val="28"/>
        </w:rPr>
        <w:t>
      Норматив максимального размера риска на одного заемщика не считается нарушенным в период с 21 февраля 2022 года по 31 декабря 2022 года включительно в случае превышения установленных максимальных значений норматива в результате снижения уровня собственного капитала банка по независящим от банка обстоятельствам, связанным с:</w:t>
      </w:r>
    </w:p>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p>
      <w:pPr>
        <w:spacing w:after="0"/>
        <w:ind w:left="0"/>
        <w:jc w:val="both"/>
      </w:pPr>
      <w:r>
        <w:rPr>
          <w:rFonts w:ascii="Times New Roman"/>
          <w:b w:val="false"/>
          <w:i w:val="false"/>
          <w:color w:val="000000"/>
          <w:sz w:val="28"/>
        </w:rPr>
        <w:t>
      изменением валютной структуры активов и обязательств банка.</w:t>
      </w:r>
    </w:p>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норматива максимального размера риска на одного заемщика до уровня не выше установленных максимальных значений в срок до 9 (девяти) месяцев со дня выявления указанного превышения.</w:t>
      </w:r>
    </w:p>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четвертой настоящего пункта, в течение 10 (десяти) рабочих дней со дня его представления.</w:t>
      </w:r>
    </w:p>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46"/>
    <w:p>
      <w:pPr>
        <w:spacing w:after="0"/>
        <w:ind w:left="0"/>
        <w:jc w:val="both"/>
      </w:pPr>
      <w:r>
        <w:rPr>
          <w:rFonts w:ascii="Times New Roman"/>
          <w:b w:val="false"/>
          <w:i w:val="false"/>
          <w:color w:val="000000"/>
          <w:sz w:val="28"/>
        </w:rPr>
        <w:t xml:space="preserve">
      59.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w:t>
      </w:r>
      <w:r>
        <w:rPr>
          <w:rFonts w:ascii="Times New Roman"/>
          <w:b w:val="false"/>
          <w:i w:val="false"/>
          <w:color w:val="000000"/>
          <w:sz w:val="28"/>
        </w:rPr>
        <w:t>пункта 52</w:t>
      </w:r>
      <w:r>
        <w:rPr>
          <w:rFonts w:ascii="Times New Roman"/>
          <w:b w:val="false"/>
          <w:i w:val="false"/>
          <w:color w:val="000000"/>
          <w:sz w:val="28"/>
        </w:rPr>
        <w:t xml:space="preserve"> Нормативов, указанное превышение не будет рассматриваться как нарушение при условии соответствия следующему требованию:</w:t>
      </w:r>
    </w:p>
    <w:bookmarkEnd w:id="446"/>
    <w:bookmarkStart w:name="z506" w:id="447"/>
    <w:p>
      <w:pPr>
        <w:spacing w:after="0"/>
        <w:ind w:left="0"/>
        <w:jc w:val="both"/>
      </w:pPr>
      <w:r>
        <w:rPr>
          <w:rFonts w:ascii="Times New Roman"/>
          <w:b w:val="false"/>
          <w:i w:val="false"/>
          <w:color w:val="000000"/>
          <w:sz w:val="28"/>
        </w:rPr>
        <w:t xml:space="preserve">
      банк немедленно информировал уполномоченный орган о данном превышении с подтверждением способности заемщика представить дополнительное обеспечение согласно подпункту 6) </w:t>
      </w:r>
      <w:r>
        <w:rPr>
          <w:rFonts w:ascii="Times New Roman"/>
          <w:b w:val="false"/>
          <w:i w:val="false"/>
          <w:color w:val="000000"/>
          <w:sz w:val="28"/>
        </w:rPr>
        <w:t>пункта 57</w:t>
      </w:r>
      <w:r>
        <w:rPr>
          <w:rFonts w:ascii="Times New Roman"/>
          <w:b w:val="false"/>
          <w:i w:val="false"/>
          <w:color w:val="000000"/>
          <w:sz w:val="28"/>
        </w:rPr>
        <w:t xml:space="preserve"> Нормативов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59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07" w:id="448"/>
    <w:p>
      <w:pPr>
        <w:spacing w:after="0"/>
        <w:ind w:left="0"/>
        <w:jc w:val="both"/>
      </w:pPr>
      <w:r>
        <w:rPr>
          <w:rFonts w:ascii="Times New Roman"/>
          <w:b w:val="false"/>
          <w:i w:val="false"/>
          <w:color w:val="000000"/>
          <w:sz w:val="28"/>
        </w:rPr>
        <w:t xml:space="preserve">
      60. Условия </w:t>
      </w:r>
      <w:r>
        <w:rPr>
          <w:rFonts w:ascii="Times New Roman"/>
          <w:b w:val="false"/>
          <w:i w:val="false"/>
          <w:color w:val="000000"/>
          <w:sz w:val="28"/>
        </w:rPr>
        <w:t>пункта 59</w:t>
      </w:r>
      <w:r>
        <w:rPr>
          <w:rFonts w:ascii="Times New Roman"/>
          <w:b w:val="false"/>
          <w:i w:val="false"/>
          <w:color w:val="000000"/>
          <w:sz w:val="28"/>
        </w:rPr>
        <w:t xml:space="preserve"> Нормативов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60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08" w:id="449"/>
    <w:p>
      <w:pPr>
        <w:spacing w:after="0"/>
        <w:ind w:left="0"/>
        <w:jc w:val="left"/>
      </w:pPr>
      <w:r>
        <w:rPr>
          <w:rFonts w:ascii="Times New Roman"/>
          <w:b/>
          <w:i w:val="false"/>
          <w:color w:val="000000"/>
        </w:rPr>
        <w:t xml:space="preserve"> Глава 5. Коэффициенты ликвидности</w:t>
      </w:r>
    </w:p>
    <w:bookmarkEnd w:id="449"/>
    <w:bookmarkStart w:name="z509" w:id="450"/>
    <w:p>
      <w:pPr>
        <w:spacing w:after="0"/>
        <w:ind w:left="0"/>
        <w:jc w:val="both"/>
      </w:pPr>
      <w:r>
        <w:rPr>
          <w:rFonts w:ascii="Times New Roman"/>
          <w:b w:val="false"/>
          <w:i w:val="false"/>
          <w:color w:val="000000"/>
          <w:sz w:val="28"/>
        </w:rPr>
        <w:t>
      61. Ликвидность характеризуется следующими коэффициентами:</w:t>
      </w:r>
    </w:p>
    <w:bookmarkEnd w:id="450"/>
    <w:bookmarkStart w:name="z510" w:id="451"/>
    <w:p>
      <w:pPr>
        <w:spacing w:after="0"/>
        <w:ind w:left="0"/>
        <w:jc w:val="both"/>
      </w:pPr>
      <w:r>
        <w:rPr>
          <w:rFonts w:ascii="Times New Roman"/>
          <w:b w:val="false"/>
          <w:i w:val="false"/>
          <w:color w:val="000000"/>
          <w:sz w:val="28"/>
        </w:rPr>
        <w:t>
      коэффициентом текущей ликвидности банка;</w:t>
      </w:r>
    </w:p>
    <w:bookmarkEnd w:id="451"/>
    <w:bookmarkStart w:name="z511" w:id="452"/>
    <w:p>
      <w:pPr>
        <w:spacing w:after="0"/>
        <w:ind w:left="0"/>
        <w:jc w:val="both"/>
      </w:pPr>
      <w:r>
        <w:rPr>
          <w:rFonts w:ascii="Times New Roman"/>
          <w:b w:val="false"/>
          <w:i w:val="false"/>
          <w:color w:val="000000"/>
          <w:sz w:val="28"/>
        </w:rPr>
        <w:t>
      коэффициентами срочной ликвидности k4-1, k4-2 и k4-3;</w:t>
      </w:r>
    </w:p>
    <w:bookmarkEnd w:id="452"/>
    <w:bookmarkStart w:name="z512" w:id="453"/>
    <w:p>
      <w:pPr>
        <w:spacing w:after="0"/>
        <w:ind w:left="0"/>
        <w:jc w:val="both"/>
      </w:pPr>
      <w:r>
        <w:rPr>
          <w:rFonts w:ascii="Times New Roman"/>
          <w:b w:val="false"/>
          <w:i w:val="false"/>
          <w:color w:val="000000"/>
          <w:sz w:val="28"/>
        </w:rPr>
        <w:t>
      коэффициентами срочной валютной ликвидности k4-4, k4-5 и k4-6.</w:t>
      </w:r>
    </w:p>
    <w:bookmarkEnd w:id="453"/>
    <w:bookmarkStart w:name="z513" w:id="454"/>
    <w:p>
      <w:pPr>
        <w:spacing w:after="0"/>
        <w:ind w:left="0"/>
        <w:jc w:val="both"/>
      </w:pPr>
      <w:r>
        <w:rPr>
          <w:rFonts w:ascii="Times New Roman"/>
          <w:b w:val="false"/>
          <w:i w:val="false"/>
          <w:color w:val="000000"/>
          <w:sz w:val="28"/>
        </w:rPr>
        <w:t>
      Минимальное значение коэффициентов срочной ликвидности и срочной валютной ликвидности устанавливается в размере:</w:t>
      </w:r>
    </w:p>
    <w:bookmarkEnd w:id="454"/>
    <w:bookmarkStart w:name="z514" w:id="455"/>
    <w:p>
      <w:pPr>
        <w:spacing w:after="0"/>
        <w:ind w:left="0"/>
        <w:jc w:val="both"/>
      </w:pPr>
      <w:r>
        <w:rPr>
          <w:rFonts w:ascii="Times New Roman"/>
          <w:b w:val="false"/>
          <w:i w:val="false"/>
          <w:color w:val="000000"/>
          <w:sz w:val="28"/>
        </w:rPr>
        <w:t>
      k4 - 0,3;</w:t>
      </w:r>
    </w:p>
    <w:bookmarkEnd w:id="455"/>
    <w:bookmarkStart w:name="z515" w:id="456"/>
    <w:p>
      <w:pPr>
        <w:spacing w:after="0"/>
        <w:ind w:left="0"/>
        <w:jc w:val="both"/>
      </w:pPr>
      <w:r>
        <w:rPr>
          <w:rFonts w:ascii="Times New Roman"/>
          <w:b w:val="false"/>
          <w:i w:val="false"/>
          <w:color w:val="000000"/>
          <w:sz w:val="28"/>
        </w:rPr>
        <w:t>
      k4-1 - 1;</w:t>
      </w:r>
    </w:p>
    <w:bookmarkEnd w:id="456"/>
    <w:bookmarkStart w:name="z516" w:id="457"/>
    <w:p>
      <w:pPr>
        <w:spacing w:after="0"/>
        <w:ind w:left="0"/>
        <w:jc w:val="both"/>
      </w:pPr>
      <w:r>
        <w:rPr>
          <w:rFonts w:ascii="Times New Roman"/>
          <w:b w:val="false"/>
          <w:i w:val="false"/>
          <w:color w:val="000000"/>
          <w:sz w:val="28"/>
        </w:rPr>
        <w:t>
      k4-2 - 0,9;</w:t>
      </w:r>
    </w:p>
    <w:bookmarkEnd w:id="457"/>
    <w:bookmarkStart w:name="z517" w:id="458"/>
    <w:p>
      <w:pPr>
        <w:spacing w:after="0"/>
        <w:ind w:left="0"/>
        <w:jc w:val="both"/>
      </w:pPr>
      <w:r>
        <w:rPr>
          <w:rFonts w:ascii="Times New Roman"/>
          <w:b w:val="false"/>
          <w:i w:val="false"/>
          <w:color w:val="000000"/>
          <w:sz w:val="28"/>
        </w:rPr>
        <w:t>
      k4-3 - 0,8;</w:t>
      </w:r>
    </w:p>
    <w:bookmarkEnd w:id="458"/>
    <w:bookmarkStart w:name="z518" w:id="459"/>
    <w:p>
      <w:pPr>
        <w:spacing w:after="0"/>
        <w:ind w:left="0"/>
        <w:jc w:val="both"/>
      </w:pPr>
      <w:r>
        <w:rPr>
          <w:rFonts w:ascii="Times New Roman"/>
          <w:b w:val="false"/>
          <w:i w:val="false"/>
          <w:color w:val="000000"/>
          <w:sz w:val="28"/>
        </w:rPr>
        <w:t>
      k4-4 - 1;</w:t>
      </w:r>
    </w:p>
    <w:bookmarkEnd w:id="459"/>
    <w:bookmarkStart w:name="z519" w:id="460"/>
    <w:p>
      <w:pPr>
        <w:spacing w:after="0"/>
        <w:ind w:left="0"/>
        <w:jc w:val="both"/>
      </w:pPr>
      <w:r>
        <w:rPr>
          <w:rFonts w:ascii="Times New Roman"/>
          <w:b w:val="false"/>
          <w:i w:val="false"/>
          <w:color w:val="000000"/>
          <w:sz w:val="28"/>
        </w:rPr>
        <w:t>
      k4-5 - 0,9;</w:t>
      </w:r>
    </w:p>
    <w:bookmarkEnd w:id="460"/>
    <w:bookmarkStart w:name="z520" w:id="461"/>
    <w:p>
      <w:pPr>
        <w:spacing w:after="0"/>
        <w:ind w:left="0"/>
        <w:jc w:val="both"/>
      </w:pPr>
      <w:r>
        <w:rPr>
          <w:rFonts w:ascii="Times New Roman"/>
          <w:b w:val="false"/>
          <w:i w:val="false"/>
          <w:color w:val="000000"/>
          <w:sz w:val="28"/>
        </w:rPr>
        <w:t>
      k4-6 - 0,8.</w:t>
      </w:r>
    </w:p>
    <w:bookmarkEnd w:id="461"/>
    <w:bookmarkStart w:name="z521" w:id="462"/>
    <w:p>
      <w:pPr>
        <w:spacing w:after="0"/>
        <w:ind w:left="0"/>
        <w:jc w:val="both"/>
      </w:pPr>
      <w:r>
        <w:rPr>
          <w:rFonts w:ascii="Times New Roman"/>
          <w:b w:val="false"/>
          <w:i w:val="false"/>
          <w:color w:val="000000"/>
          <w:sz w:val="28"/>
        </w:rPr>
        <w:t>
      62. Коэффициент текущей ликвидности банка k4 рассчитывается как отношение среднемесячных высоколиквидных активов банка к среднемесячному размеру обязательств до востребования с учетом начисленного вознаграждения.</w:t>
      </w:r>
    </w:p>
    <w:bookmarkEnd w:id="462"/>
    <w:bookmarkStart w:name="z522" w:id="463"/>
    <w:p>
      <w:pPr>
        <w:spacing w:after="0"/>
        <w:ind w:left="0"/>
        <w:jc w:val="both"/>
      </w:pPr>
      <w:r>
        <w:rPr>
          <w:rFonts w:ascii="Times New Roman"/>
          <w:b w:val="false"/>
          <w:i w:val="false"/>
          <w:color w:val="000000"/>
          <w:sz w:val="28"/>
        </w:rPr>
        <w:t xml:space="preserve">
      При расчете коэффициента текущей ликвидности в размер обязательств до востребования включаются все обязательства до востребования, в том числе </w:t>
      </w:r>
      <w:r>
        <w:rPr>
          <w:rFonts w:ascii="Times New Roman"/>
          <w:b w:val="false"/>
          <w:i w:val="false"/>
          <w:color w:val="000000"/>
          <w:sz w:val="28"/>
        </w:rPr>
        <w:t>обязательства, по которым не установлен срок осуществления расчетов,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в том числе:</w:t>
      </w:r>
    </w:p>
    <w:bookmarkEnd w:id="463"/>
    <w:bookmarkStart w:name="z524" w:id="464"/>
    <w:p>
      <w:pPr>
        <w:spacing w:after="0"/>
        <w:ind w:left="0"/>
        <w:jc w:val="both"/>
      </w:pPr>
      <w:r>
        <w:rPr>
          <w:rFonts w:ascii="Times New Roman"/>
          <w:b w:val="false"/>
          <w:i w:val="false"/>
          <w:color w:val="000000"/>
          <w:sz w:val="28"/>
        </w:rPr>
        <w:t>
      с оставшимся сроком до погашения менее 3 (трех) лет, умноженные на коэффициент конверсии равный 50 (пятидесяти) процентам и минимальное значение коэффициента достаточности собственного капитала банка k2;</w:t>
      </w:r>
    </w:p>
    <w:bookmarkEnd w:id="464"/>
    <w:bookmarkStart w:name="z525" w:id="465"/>
    <w:p>
      <w:pPr>
        <w:spacing w:after="0"/>
        <w:ind w:left="0"/>
        <w:jc w:val="both"/>
      </w:pPr>
      <w:r>
        <w:rPr>
          <w:rFonts w:ascii="Times New Roman"/>
          <w:b w:val="false"/>
          <w:i w:val="false"/>
          <w:color w:val="000000"/>
          <w:sz w:val="28"/>
        </w:rPr>
        <w:t>
      с оставшимся сроком до погашения 3 (три) года и более, умноженные на коэффициент конверсии равный 100 (ста) процентам и минимальное значение коэффициента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 а также займы "овернайт", полученные от банков, и вклады, привлеченные банком на одну ночь и срочные обязательства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 аффинированных драгоценных металлов.</w:t>
      </w:r>
    </w:p>
    <w:bookmarkEnd w:id="465"/>
    <w:bookmarkStart w:name="z526" w:id="466"/>
    <w:p>
      <w:pPr>
        <w:spacing w:after="0"/>
        <w:ind w:left="0"/>
        <w:jc w:val="both"/>
      </w:pPr>
      <w:r>
        <w:rPr>
          <w:rFonts w:ascii="Times New Roman"/>
          <w:b w:val="false"/>
          <w:i w:val="false"/>
          <w:color w:val="000000"/>
          <w:sz w:val="28"/>
        </w:rPr>
        <w:t>
      Коэффициент срочной ликвидности k4-1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7 (семи) дней включительно.</w:t>
      </w:r>
    </w:p>
    <w:bookmarkEnd w:id="466"/>
    <w:bookmarkStart w:name="z527" w:id="467"/>
    <w:p>
      <w:pPr>
        <w:spacing w:after="0"/>
        <w:ind w:left="0"/>
        <w:jc w:val="both"/>
      </w:pPr>
      <w:r>
        <w:rPr>
          <w:rFonts w:ascii="Times New Roman"/>
          <w:b w:val="false"/>
          <w:i w:val="false"/>
          <w:color w:val="000000"/>
          <w:sz w:val="28"/>
        </w:rPr>
        <w:t>
      Коэффициент срочной ликвидности k4-2 рассчитывается как отношение среднемесячного размера ликвидных активов с оставшимся сроком до погашения до 1 (одного) месяца включительно, включая высоколиквидные активы, к среднемесячному размеру срочных обязательств с оставшимся сроком до погашения до 1 (одного) месяца включительно.</w:t>
      </w:r>
    </w:p>
    <w:bookmarkEnd w:id="467"/>
    <w:bookmarkStart w:name="z528" w:id="468"/>
    <w:p>
      <w:pPr>
        <w:spacing w:after="0"/>
        <w:ind w:left="0"/>
        <w:jc w:val="both"/>
      </w:pPr>
      <w:r>
        <w:rPr>
          <w:rFonts w:ascii="Times New Roman"/>
          <w:b w:val="false"/>
          <w:i w:val="false"/>
          <w:color w:val="000000"/>
          <w:sz w:val="28"/>
        </w:rPr>
        <w:t>
      Коэффициент срочной ликвидности k4-3 рассчитывается как отношение среднемесячного размера ликвидных активов с оставшимся сроком до погашения до 3 (трех) месяцев включительно, включая высоколиквидные активы, к среднемесячному размеру срочных обязательств с оставшимся сроком до погашения до 3 (трех) месяцев включительно.</w:t>
      </w:r>
    </w:p>
    <w:bookmarkEnd w:id="468"/>
    <w:bookmarkStart w:name="z529" w:id="469"/>
    <w:p>
      <w:pPr>
        <w:spacing w:after="0"/>
        <w:ind w:left="0"/>
        <w:jc w:val="both"/>
      </w:pPr>
      <w:r>
        <w:rPr>
          <w:rFonts w:ascii="Times New Roman"/>
          <w:b w:val="false"/>
          <w:i w:val="false"/>
          <w:color w:val="000000"/>
          <w:sz w:val="28"/>
        </w:rPr>
        <w:t>
      При расчете коэффициентов ликвидности k4, k4-1, k4-2, k4-3 из размера обязательств до востребования и размера высоколиквидных активов исключаются неинвестированные остатки средств, принятых банком на хранение на основании кастодиального договора.</w:t>
      </w:r>
    </w:p>
    <w:bookmarkEnd w:id="469"/>
    <w:bookmarkStart w:name="z530" w:id="470"/>
    <w:p>
      <w:pPr>
        <w:spacing w:after="0"/>
        <w:ind w:left="0"/>
        <w:jc w:val="both"/>
      </w:pPr>
      <w:r>
        <w:rPr>
          <w:rFonts w:ascii="Times New Roman"/>
          <w:b w:val="false"/>
          <w:i w:val="false"/>
          <w:color w:val="000000"/>
          <w:sz w:val="28"/>
        </w:rPr>
        <w:t>
      63. Коэффициент срочной валютной ликвидности k4-4 рассчитывается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7 (семи) дней</w:t>
      </w:r>
      <w:r>
        <w:rPr>
          <w:rFonts w:ascii="Times New Roman"/>
          <w:b w:val="false"/>
          <w:i w:val="false"/>
          <w:color w:val="000000"/>
          <w:sz w:val="28"/>
        </w:rPr>
        <w:t xml:space="preserve"> включительно.</w:t>
      </w:r>
    </w:p>
    <w:bookmarkEnd w:id="470"/>
    <w:bookmarkStart w:name="z532" w:id="471"/>
    <w:p>
      <w:pPr>
        <w:spacing w:after="0"/>
        <w:ind w:left="0"/>
        <w:jc w:val="both"/>
      </w:pPr>
      <w:r>
        <w:rPr>
          <w:rFonts w:ascii="Times New Roman"/>
          <w:b w:val="false"/>
          <w:i w:val="false"/>
          <w:color w:val="000000"/>
          <w:sz w:val="28"/>
        </w:rPr>
        <w:t>
      При расчете коэффициента срочной валютной ликвидности k4-4 в размер обязательств в иностранной валюте с оставшимся сроком до погашения до</w:t>
      </w:r>
      <w:r>
        <w:rPr>
          <w:rFonts w:ascii="Times New Roman"/>
          <w:b w:val="false"/>
          <w:i w:val="false"/>
          <w:color w:val="000000"/>
          <w:sz w:val="28"/>
        </w:rPr>
        <w:t xml:space="preserve"> 7 (семи) дней включаются срочные обязательства банка в иностранной валюте с оставшимся сроком до погашения до 7 (семи) дней, умноженные на коэффициент конверсии равный 100 (ста) процентам.</w:t>
      </w:r>
    </w:p>
    <w:bookmarkEnd w:id="471"/>
    <w:bookmarkStart w:name="z534" w:id="472"/>
    <w:p>
      <w:pPr>
        <w:spacing w:after="0"/>
        <w:ind w:left="0"/>
        <w:jc w:val="both"/>
      </w:pPr>
      <w:r>
        <w:rPr>
          <w:rFonts w:ascii="Times New Roman"/>
          <w:b w:val="false"/>
          <w:i w:val="false"/>
          <w:color w:val="000000"/>
          <w:sz w:val="28"/>
        </w:rPr>
        <w:t>
      Коэффициент срочной валютной ликвидности k4-5 рассчитывается как отношение среднемесячного размера ликвидных активов в иностранной валюте с оставшимся сроком до погашения до 1 (одного) месяца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1 (одного) месяца включительно.</w:t>
      </w:r>
    </w:p>
    <w:bookmarkEnd w:id="472"/>
    <w:bookmarkStart w:name="z535" w:id="473"/>
    <w:p>
      <w:pPr>
        <w:spacing w:after="0"/>
        <w:ind w:left="0"/>
        <w:jc w:val="both"/>
      </w:pPr>
      <w:r>
        <w:rPr>
          <w:rFonts w:ascii="Times New Roman"/>
          <w:b w:val="false"/>
          <w:i w:val="false"/>
          <w:color w:val="000000"/>
          <w:sz w:val="28"/>
        </w:rPr>
        <w:t>
      При расчете коэффициента срочной валютной ликвидности k4-5 в размер обязательств в иностранной валюте с оставшимся сроком до погашения до</w:t>
      </w:r>
      <w:r>
        <w:rPr>
          <w:rFonts w:ascii="Times New Roman"/>
          <w:b w:val="false"/>
          <w:i w:val="false"/>
          <w:color w:val="000000"/>
          <w:sz w:val="28"/>
        </w:rPr>
        <w:t xml:space="preserve"> 1 (одного) месяца включаются срочные обязательства банка в иностранной валюте с оставшимся сроком до погашения до 1 (одного) месяца, умноженные на коэффициент конверсии равный 90 (девяноста) процентам.</w:t>
      </w:r>
    </w:p>
    <w:bookmarkEnd w:id="473"/>
    <w:bookmarkStart w:name="z537" w:id="474"/>
    <w:p>
      <w:pPr>
        <w:spacing w:after="0"/>
        <w:ind w:left="0"/>
        <w:jc w:val="both"/>
      </w:pPr>
      <w:r>
        <w:rPr>
          <w:rFonts w:ascii="Times New Roman"/>
          <w:b w:val="false"/>
          <w:i w:val="false"/>
          <w:color w:val="000000"/>
          <w:sz w:val="28"/>
        </w:rPr>
        <w:t>
      Коэффициент срочной валютной ликвидности k4-6 рассчитывается как отношение среднемесячного размера ликвидных активов в иностранной валюте с оставшимся сроком до погашения до 3 (трех) месяцев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3 (трех) месяцев включительно.</w:t>
      </w:r>
    </w:p>
    <w:bookmarkEnd w:id="474"/>
    <w:bookmarkStart w:name="z538" w:id="475"/>
    <w:p>
      <w:pPr>
        <w:spacing w:after="0"/>
        <w:ind w:left="0"/>
        <w:jc w:val="both"/>
      </w:pPr>
      <w:r>
        <w:rPr>
          <w:rFonts w:ascii="Times New Roman"/>
          <w:b w:val="false"/>
          <w:i w:val="false"/>
          <w:color w:val="000000"/>
          <w:sz w:val="28"/>
        </w:rPr>
        <w:t>
      При расчете коэффициента срочной валютной ликвидности k4-6 в размер обязательств в иностранной валюте с оставшимся сроком до погашения до</w:t>
      </w:r>
      <w:r>
        <w:rPr>
          <w:rFonts w:ascii="Times New Roman"/>
          <w:b w:val="false"/>
          <w:i w:val="false"/>
          <w:color w:val="000000"/>
          <w:sz w:val="28"/>
        </w:rPr>
        <w:t xml:space="preserve"> 3 (трех) месяцев включаются срочные обязательства банка в иностранной валюте с оставшимся сроком до погашения до 3 (трех) месяцев, умноженные на коэффициент конверсии равный 80 (восьмидесяти) процентам.</w:t>
      </w:r>
    </w:p>
    <w:bookmarkEnd w:id="475"/>
    <w:bookmarkStart w:name="z540" w:id="476"/>
    <w:p>
      <w:pPr>
        <w:spacing w:after="0"/>
        <w:ind w:left="0"/>
        <w:jc w:val="both"/>
      </w:pPr>
      <w:r>
        <w:rPr>
          <w:rFonts w:ascii="Times New Roman"/>
          <w:b w:val="false"/>
          <w:i w:val="false"/>
          <w:color w:val="000000"/>
          <w:sz w:val="28"/>
        </w:rPr>
        <w:t>
      64.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среднемесячный размер обязательств в которых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End w:id="476"/>
    <w:bookmarkStart w:name="z541" w:id="477"/>
    <w:p>
      <w:pPr>
        <w:spacing w:after="0"/>
        <w:ind w:left="0"/>
        <w:jc w:val="both"/>
      </w:pPr>
      <w:r>
        <w:rPr>
          <w:rFonts w:ascii="Times New Roman"/>
          <w:b w:val="false"/>
          <w:i w:val="false"/>
          <w:color w:val="000000"/>
          <w:sz w:val="28"/>
        </w:rPr>
        <w:t>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End w:id="477"/>
    <w:bookmarkStart w:name="z542" w:id="478"/>
    <w:p>
      <w:pPr>
        <w:spacing w:after="0"/>
        <w:ind w:left="0"/>
        <w:jc w:val="both"/>
      </w:pPr>
      <w:r>
        <w:rPr>
          <w:rFonts w:ascii="Times New Roman"/>
          <w:b w:val="false"/>
          <w:i w:val="false"/>
          <w:color w:val="000000"/>
          <w:sz w:val="28"/>
        </w:rPr>
        <w:t>
      65. В расчет высоколиквидных активов включаются:</w:t>
      </w:r>
    </w:p>
    <w:bookmarkEnd w:id="478"/>
    <w:p>
      <w:pPr>
        <w:spacing w:after="0"/>
        <w:ind w:left="0"/>
        <w:jc w:val="both"/>
      </w:pPr>
      <w:r>
        <w:rPr>
          <w:rFonts w:ascii="Times New Roman"/>
          <w:b w:val="false"/>
          <w:i w:val="false"/>
          <w:color w:val="000000"/>
          <w:sz w:val="28"/>
        </w:rPr>
        <w:t>
      1) наличные деньги;</w:t>
      </w:r>
    </w:p>
    <w:p>
      <w:pPr>
        <w:spacing w:after="0"/>
        <w:ind w:left="0"/>
        <w:jc w:val="both"/>
      </w:pPr>
      <w:r>
        <w:rPr>
          <w:rFonts w:ascii="Times New Roman"/>
          <w:b w:val="false"/>
          <w:i w:val="false"/>
          <w:color w:val="000000"/>
          <w:sz w:val="28"/>
        </w:rPr>
        <w:t>
      2) деньги на счетах в центральном депозитарии;</w:t>
      </w:r>
    </w:p>
    <w:p>
      <w:pPr>
        <w:spacing w:after="0"/>
        <w:ind w:left="0"/>
        <w:jc w:val="both"/>
      </w:pPr>
      <w:r>
        <w:rPr>
          <w:rFonts w:ascii="Times New Roman"/>
          <w:b w:val="false"/>
          <w:i w:val="false"/>
          <w:color w:val="000000"/>
          <w:sz w:val="28"/>
        </w:rPr>
        <w:t>
      3) деньги банка,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p>
      <w:pPr>
        <w:spacing w:after="0"/>
        <w:ind w:left="0"/>
        <w:jc w:val="both"/>
      </w:pPr>
      <w:r>
        <w:rPr>
          <w:rFonts w:ascii="Times New Roman"/>
          <w:b w:val="false"/>
          <w:i w:val="false"/>
          <w:color w:val="000000"/>
          <w:sz w:val="28"/>
        </w:rPr>
        <w:t>
      4) аффинированные драгоценные металлы;</w:t>
      </w:r>
    </w:p>
    <w:p>
      <w:pPr>
        <w:spacing w:after="0"/>
        <w:ind w:left="0"/>
        <w:jc w:val="both"/>
      </w:pPr>
      <w:r>
        <w:rPr>
          <w:rFonts w:ascii="Times New Roman"/>
          <w:b w:val="false"/>
          <w:i w:val="false"/>
          <w:color w:val="000000"/>
          <w:sz w:val="28"/>
        </w:rPr>
        <w:t>
      5) государственные ценные бумаги Республики Казахстан, выпущенные Правительством Республики Казахстан и Национальным Банком, ценные бумаги, выпущенные акционерным обществом "Фонд национального благосостояния "Самрук-Қазына", акционерным обществом "Национальный управляющий холдинг "Байтерек" и Евразийским банком развития,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p>
      <w:pPr>
        <w:spacing w:after="0"/>
        <w:ind w:left="0"/>
        <w:jc w:val="both"/>
      </w:pPr>
      <w:r>
        <w:rPr>
          <w:rFonts w:ascii="Times New Roman"/>
          <w:b w:val="false"/>
          <w:i w:val="false"/>
          <w:color w:val="000000"/>
          <w:sz w:val="28"/>
        </w:rPr>
        <w:t>
      6) ценные бумаги, по которым имеется государственная гарантия Правительства Республики Казахстан;</w:t>
      </w:r>
    </w:p>
    <w:p>
      <w:pPr>
        <w:spacing w:after="0"/>
        <w:ind w:left="0"/>
        <w:jc w:val="both"/>
      </w:pPr>
      <w:r>
        <w:rPr>
          <w:rFonts w:ascii="Times New Roman"/>
          <w:b w:val="false"/>
          <w:i w:val="false"/>
          <w:color w:val="000000"/>
          <w:sz w:val="28"/>
        </w:rPr>
        <w:t>
      7) вклады до востребования в Национальном Банке, в банках Республики Казахстан, а также в банках-нерезидентах, имеющих долгосрочный долговой рейтинг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8) вклады, размещенные на одну ночь в банках Республики Казахстан, а также в банках-нерезидентах, имеющих долгосрочный долговой рейтинг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xml:space="preserve">
      9)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зарегистрированным в Реестре государственной регистрации нормативных правовых актов под № 16149;</w:t>
      </w:r>
    </w:p>
    <w:p>
      <w:pPr>
        <w:spacing w:after="0"/>
        <w:ind w:left="0"/>
        <w:jc w:val="both"/>
      </w:pPr>
      <w:r>
        <w:rPr>
          <w:rFonts w:ascii="Times New Roman"/>
          <w:b w:val="false"/>
          <w:i w:val="false"/>
          <w:color w:val="000000"/>
          <w:sz w:val="28"/>
        </w:rPr>
        <w:t>
      10) облигации иностранных эмитентов, имеющие рейтинг не ниже "ВВВ-" (по классификации рейтинговых агентств Standard &amp; Poor's и (или) Fitch) или не ниже "ВааЗ" (по классификации рейтингового агентства Moody's Investors Service);</w:t>
      </w:r>
    </w:p>
    <w:p>
      <w:pPr>
        <w:spacing w:after="0"/>
        <w:ind w:left="0"/>
        <w:jc w:val="both"/>
      </w:pPr>
      <w:r>
        <w:rPr>
          <w:rFonts w:ascii="Times New Roman"/>
          <w:b w:val="false"/>
          <w:i w:val="false"/>
          <w:color w:val="000000"/>
          <w:sz w:val="28"/>
        </w:rPr>
        <w:t>
      11) срочные депозиты в Национальном Банке со сроком погашения до 7 (семи) календарных дней;</w:t>
      </w:r>
    </w:p>
    <w:p>
      <w:pPr>
        <w:spacing w:after="0"/>
        <w:ind w:left="0"/>
        <w:jc w:val="both"/>
      </w:pPr>
      <w:r>
        <w:rPr>
          <w:rFonts w:ascii="Times New Roman"/>
          <w:b w:val="false"/>
          <w:i w:val="false"/>
          <w:color w:val="000000"/>
          <w:sz w:val="28"/>
        </w:rPr>
        <w:t>
      12) займы "овернайт", предоставленные банкам - резидентам и нерезидентам Республики Казахстан, имеющим долгосрочный долговой рейтинг не ниже "ВВВ-" рейтингового агентства Standard &amp; Poor's или рейтинг аналогичного уровня одного из других рейтинговых агентств.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479"/>
    <w:p>
      <w:pPr>
        <w:spacing w:after="0"/>
        <w:ind w:left="0"/>
        <w:jc w:val="both"/>
      </w:pPr>
      <w:r>
        <w:rPr>
          <w:rFonts w:ascii="Times New Roman"/>
          <w:b w:val="false"/>
          <w:i w:val="false"/>
          <w:color w:val="000000"/>
          <w:sz w:val="28"/>
        </w:rPr>
        <w:t xml:space="preserve">
      66. Ценные бумаги, указанные в </w:t>
      </w:r>
      <w:r>
        <w:rPr>
          <w:rFonts w:ascii="Times New Roman"/>
          <w:b w:val="false"/>
          <w:i w:val="false"/>
          <w:color w:val="000000"/>
          <w:sz w:val="28"/>
        </w:rPr>
        <w:t>пункте 65</w:t>
      </w:r>
      <w:r>
        <w:rPr>
          <w:rFonts w:ascii="Times New Roman"/>
          <w:b w:val="false"/>
          <w:i w:val="false"/>
          <w:color w:val="000000"/>
          <w:sz w:val="28"/>
        </w:rPr>
        <w:t xml:space="preserve"> Нормативов, включаются в расчет высоколиквидных активов, за исключением ценных бумаг,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66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57" w:id="480"/>
    <w:p>
      <w:pPr>
        <w:spacing w:after="0"/>
        <w:ind w:left="0"/>
        <w:jc w:val="both"/>
      </w:pPr>
      <w:r>
        <w:rPr>
          <w:rFonts w:ascii="Times New Roman"/>
          <w:b w:val="false"/>
          <w:i w:val="false"/>
          <w:color w:val="000000"/>
          <w:sz w:val="28"/>
        </w:rPr>
        <w:t>
      67. В расчет высоколиквидных активов включается сумма требований по операциям валютный своп, учитываемых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bookmarkEnd w:id="480"/>
    <w:bookmarkStart w:name="z558" w:id="481"/>
    <w:p>
      <w:pPr>
        <w:spacing w:after="0"/>
        <w:ind w:left="0"/>
        <w:jc w:val="both"/>
      </w:pPr>
      <w:r>
        <w:rPr>
          <w:rFonts w:ascii="Times New Roman"/>
          <w:b w:val="false"/>
          <w:i w:val="false"/>
          <w:color w:val="000000"/>
          <w:sz w:val="28"/>
        </w:rPr>
        <w:t>
      68. В расчет ликвидных активов включаются все финансовые активы, включая высоколиквидные активы, за минусом резервов, сформированных в соответствии с МСФО,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оффшорных зон. Займы включаются по графикам погашения в соответствии с договором займа.</w:t>
      </w:r>
    </w:p>
    <w:bookmarkEnd w:id="481"/>
    <w:bookmarkStart w:name="z559" w:id="482"/>
    <w:p>
      <w:pPr>
        <w:spacing w:after="0"/>
        <w:ind w:left="0"/>
        <w:jc w:val="both"/>
      </w:pPr>
      <w:r>
        <w:rPr>
          <w:rFonts w:ascii="Times New Roman"/>
          <w:b w:val="false"/>
          <w:i w:val="false"/>
          <w:color w:val="000000"/>
          <w:sz w:val="28"/>
        </w:rPr>
        <w:t xml:space="preserve">
      Ценные бумаги, указанные в подпунктах 5), 8) и 9) </w:t>
      </w:r>
      <w:r>
        <w:rPr>
          <w:rFonts w:ascii="Times New Roman"/>
          <w:b w:val="false"/>
          <w:i w:val="false"/>
          <w:color w:val="000000"/>
          <w:sz w:val="28"/>
        </w:rPr>
        <w:t>пункта 65</w:t>
      </w:r>
      <w:r>
        <w:rPr>
          <w:rFonts w:ascii="Times New Roman"/>
          <w:b w:val="false"/>
          <w:i w:val="false"/>
          <w:color w:val="000000"/>
          <w:sz w:val="28"/>
        </w:rPr>
        <w:t xml:space="preserve"> Нормативов,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p>
    <w:bookmarkEnd w:id="482"/>
    <w:bookmarkStart w:name="z560" w:id="483"/>
    <w:p>
      <w:pPr>
        <w:spacing w:after="0"/>
        <w:ind w:left="0"/>
        <w:jc w:val="both"/>
      </w:pP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68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61" w:id="484"/>
    <w:p>
      <w:pPr>
        <w:spacing w:after="0"/>
        <w:ind w:left="0"/>
        <w:jc w:val="both"/>
      </w:pPr>
      <w:r>
        <w:rPr>
          <w:rFonts w:ascii="Times New Roman"/>
          <w:b w:val="false"/>
          <w:i w:val="false"/>
          <w:color w:val="000000"/>
          <w:sz w:val="28"/>
        </w:rPr>
        <w:t>
      69. В расчет срочных обязательств включаются все обязательства, по которым установлен срок осуществления расчетов. При этом при расчете коэффициента срочной ликвидности k4-1 и коэффициента срочной валютной ликвидности k4-4 в размер срочных обязательств с оставшимся сроком до погашения до 7 (семи) дней включительно не включаются обязательства, обеспеченные ценными бумагами, проданными банком на условиях их обратного выкупа со сроком осуществления расчетов до 7 (семи) дней включительно.</w:t>
      </w:r>
    </w:p>
    <w:bookmarkEnd w:id="484"/>
    <w:bookmarkStart w:name="z562" w:id="485"/>
    <w:p>
      <w:pPr>
        <w:spacing w:after="0"/>
        <w:ind w:left="0"/>
        <w:jc w:val="both"/>
      </w:pPr>
      <w:r>
        <w:rPr>
          <w:rFonts w:ascii="Times New Roman"/>
          <w:b w:val="false"/>
          <w:i w:val="false"/>
          <w:color w:val="000000"/>
          <w:sz w:val="28"/>
        </w:rPr>
        <w:t>
      Обязательства до востребования, а также займы "овернайт", полученные от банков, и вклады, привлеченные от банков на одну ночь не включаются в расчет срочных обязательств.</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постановлением Правления Национального Банка РК от 18.06.2020 </w:t>
      </w:r>
      <w:r>
        <w:rPr>
          <w:rFonts w:ascii="Times New Roman"/>
          <w:b w:val="false"/>
          <w:i w:val="false"/>
          <w:color w:val="000000"/>
          <w:sz w:val="28"/>
        </w:rPr>
        <w:t>№ 66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3" w:id="486"/>
    <w:p>
      <w:pPr>
        <w:spacing w:after="0"/>
        <w:ind w:left="0"/>
        <w:jc w:val="both"/>
      </w:pPr>
      <w:r>
        <w:rPr>
          <w:rFonts w:ascii="Times New Roman"/>
          <w:b w:val="false"/>
          <w:i w:val="false"/>
          <w:color w:val="000000"/>
          <w:sz w:val="28"/>
        </w:rPr>
        <w:t>
      70. При расчете коэффициентов ликвидности в размер ликвидных активов, включая высоколиквидные активы, и срочных обязательств включаются начисленное вознаграждение, дисконты, премии, счета положительных (отрицательных) корректировок справедливой стоимости.</w:t>
      </w:r>
    </w:p>
    <w:bookmarkEnd w:id="486"/>
    <w:bookmarkStart w:name="z564" w:id="487"/>
    <w:p>
      <w:pPr>
        <w:spacing w:after="0"/>
        <w:ind w:left="0"/>
        <w:jc w:val="both"/>
      </w:pPr>
      <w:r>
        <w:rPr>
          <w:rFonts w:ascii="Times New Roman"/>
          <w:b w:val="false"/>
          <w:i w:val="false"/>
          <w:color w:val="000000"/>
          <w:sz w:val="28"/>
        </w:rPr>
        <w:t>
      71. Нормативы ликвидности, независимо от расчетных значений коэффициентов ликвидности, определяемых на среднемесячной основе, считаются невыполненными при наличии у банка в течение отчетного периода просроченных обязательств перед кредиторами и вкладчиками.</w:t>
      </w:r>
    </w:p>
    <w:bookmarkEnd w:id="487"/>
    <w:bookmarkStart w:name="z217" w:id="488"/>
    <w:p>
      <w:pPr>
        <w:spacing w:after="0"/>
        <w:ind w:left="0"/>
        <w:jc w:val="both"/>
      </w:pPr>
      <w:r>
        <w:rPr>
          <w:rFonts w:ascii="Times New Roman"/>
          <w:b w:val="false"/>
          <w:i w:val="false"/>
          <w:color w:val="000000"/>
          <w:sz w:val="28"/>
        </w:rPr>
        <w:t>
      Нормативы ликвидности не считаются нарушенными в период с 21 февраля 2022 года по 31 декабря 2022 года включительно в случае снижения значений одного либо нескольких коэффициентов ликвидности ниже установленных минимальных значений по независящим от банка обстоятельствам, связанным с:</w:t>
      </w:r>
    </w:p>
    <w:bookmarkEnd w:id="488"/>
    <w:bookmarkStart w:name="z218" w:id="489"/>
    <w:p>
      <w:pPr>
        <w:spacing w:after="0"/>
        <w:ind w:left="0"/>
        <w:jc w:val="both"/>
      </w:pPr>
      <w:r>
        <w:rPr>
          <w:rFonts w:ascii="Times New Roman"/>
          <w:b w:val="false"/>
          <w:i w:val="false"/>
          <w:color w:val="000000"/>
          <w:sz w:val="28"/>
        </w:rPr>
        <w:t>
      оттоком денежных средств клиентов;</w:t>
      </w:r>
    </w:p>
    <w:bookmarkEnd w:id="489"/>
    <w:bookmarkStart w:name="z219" w:id="490"/>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490"/>
    <w:bookmarkStart w:name="z220" w:id="491"/>
    <w:p>
      <w:pPr>
        <w:spacing w:after="0"/>
        <w:ind w:left="0"/>
        <w:jc w:val="both"/>
      </w:pPr>
      <w:r>
        <w:rPr>
          <w:rFonts w:ascii="Times New Roman"/>
          <w:b w:val="false"/>
          <w:i w:val="false"/>
          <w:color w:val="000000"/>
          <w:sz w:val="28"/>
        </w:rPr>
        <w:t>
      изменением валютной структуры обязательств банка.</w:t>
      </w:r>
    </w:p>
    <w:bookmarkEnd w:id="491"/>
    <w:bookmarkStart w:name="z221" w:id="492"/>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нормативов ликвидности до уровня не менее установленных минимальных значений в срок до 9 (девяти) месяцев со дня выявления указанного снижения.</w:t>
      </w:r>
    </w:p>
    <w:bookmarkEnd w:id="492"/>
    <w:bookmarkStart w:name="z222" w:id="493"/>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третьей настоящего пункта, в течение 10 (десяти) рабочих дней со дня его представления.</w:t>
      </w:r>
    </w:p>
    <w:bookmarkEnd w:id="493"/>
    <w:bookmarkStart w:name="z223" w:id="494"/>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коэффициентов ликвидности рассматривается как нарушение данных нормативов со дня выявления указанного снижения.</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постановления Правления Агентства РК по регулированию и развитию финансового рынка от 30.06.2022 </w:t>
      </w:r>
      <w:r>
        <w:rPr>
          <w:rFonts w:ascii="Times New Roman"/>
          <w:b w:val="false"/>
          <w:i w:val="false"/>
          <w:color w:val="000000"/>
          <w:sz w:val="28"/>
        </w:rPr>
        <w:t>№ 48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567" w:id="495"/>
    <w:p>
      <w:pPr>
        <w:spacing w:after="0"/>
        <w:ind w:left="0"/>
        <w:jc w:val="left"/>
      </w:pPr>
      <w:r>
        <w:rPr>
          <w:rFonts w:ascii="Times New Roman"/>
          <w:b/>
          <w:i w:val="false"/>
          <w:color w:val="000000"/>
        </w:rPr>
        <w:t xml:space="preserve"> Глава 6. Коэффициенты покрытия ликвидности и нетто стабильного фондирования</w:t>
      </w:r>
    </w:p>
    <w:bookmarkEnd w:id="495"/>
    <w:bookmarkStart w:name="z568" w:id="496"/>
    <w:p>
      <w:pPr>
        <w:spacing w:after="0"/>
        <w:ind w:left="0"/>
        <w:jc w:val="both"/>
      </w:pPr>
      <w:r>
        <w:rPr>
          <w:rFonts w:ascii="Times New Roman"/>
          <w:b w:val="false"/>
          <w:i w:val="false"/>
          <w:color w:val="000000"/>
          <w:sz w:val="28"/>
        </w:rPr>
        <w:t>
      72. Коэффициент покрытия ликвидности рассчитывается как отношение высококачественных ликвидных активов по состоянию на дату расчета к нетто оттоку денежных средств по операциям банка в течение календарного месяца, следующего за датой расчета коэффициента покрытия ликвидности.</w:t>
      </w:r>
    </w:p>
    <w:bookmarkEnd w:id="496"/>
    <w:bookmarkStart w:name="z569" w:id="497"/>
    <w:p>
      <w:pPr>
        <w:spacing w:after="0"/>
        <w:ind w:left="0"/>
        <w:jc w:val="both"/>
      </w:pPr>
      <w:r>
        <w:rPr>
          <w:rFonts w:ascii="Times New Roman"/>
          <w:b w:val="false"/>
          <w:i w:val="false"/>
          <w:color w:val="000000"/>
          <w:sz w:val="28"/>
        </w:rPr>
        <w:t>
      В целях расчета коэффициента покрытия ликвидности высококачественными ликвидными активами признаются активы, удовлетворяющие следующим условиям:</w:t>
      </w:r>
    </w:p>
    <w:bookmarkEnd w:id="497"/>
    <w:bookmarkStart w:name="z570" w:id="498"/>
    <w:p>
      <w:pPr>
        <w:spacing w:after="0"/>
        <w:ind w:left="0"/>
        <w:jc w:val="both"/>
      </w:pPr>
      <w:r>
        <w:rPr>
          <w:rFonts w:ascii="Times New Roman"/>
          <w:b w:val="false"/>
          <w:i w:val="false"/>
          <w:color w:val="000000"/>
          <w:sz w:val="28"/>
        </w:rPr>
        <w:t>
      находятся в распоряжении банка и обеспечивают возможность незамедлительного получения денежных средств посредством проведения операций с активами (продажа, передача по операциям репо, своп и в обеспечение по привлекаемым средствам);</w:t>
      </w:r>
    </w:p>
    <w:bookmarkEnd w:id="498"/>
    <w:bookmarkStart w:name="z571" w:id="499"/>
    <w:p>
      <w:pPr>
        <w:spacing w:after="0"/>
        <w:ind w:left="0"/>
        <w:jc w:val="both"/>
      </w:pPr>
      <w:r>
        <w:rPr>
          <w:rFonts w:ascii="Times New Roman"/>
          <w:b w:val="false"/>
          <w:i w:val="false"/>
          <w:color w:val="000000"/>
          <w:sz w:val="28"/>
        </w:rPr>
        <w:t>
      не являются обеспечением по обязательствам банка и не включают ценные бумаги, переданные по операциям репо, своп и иным операциям, совершаемым на возвратной основе;</w:t>
      </w:r>
    </w:p>
    <w:bookmarkEnd w:id="499"/>
    <w:bookmarkStart w:name="z572" w:id="500"/>
    <w:p>
      <w:pPr>
        <w:spacing w:after="0"/>
        <w:ind w:left="0"/>
        <w:jc w:val="both"/>
      </w:pPr>
      <w:r>
        <w:rPr>
          <w:rFonts w:ascii="Times New Roman"/>
          <w:b w:val="false"/>
          <w:i w:val="false"/>
          <w:color w:val="000000"/>
          <w:sz w:val="28"/>
        </w:rPr>
        <w:t>
      не предназначены для обеспечения минимального остатка хранения наличных денег в кассе или осуществления расходов по обеспечению деятельности банка;</w:t>
      </w:r>
    </w:p>
    <w:bookmarkEnd w:id="500"/>
    <w:bookmarkStart w:name="z573" w:id="501"/>
    <w:p>
      <w:pPr>
        <w:spacing w:after="0"/>
        <w:ind w:left="0"/>
        <w:jc w:val="both"/>
      </w:pPr>
      <w:r>
        <w:rPr>
          <w:rFonts w:ascii="Times New Roman"/>
          <w:b w:val="false"/>
          <w:i w:val="false"/>
          <w:color w:val="000000"/>
          <w:sz w:val="28"/>
        </w:rPr>
        <w:t>
      находятся в собственности банка, в том числе ценные бумаги, полученные в рамках операций, совершаемых на возвратной основе (операции обратного репо, своп и другие операции), либо полученные в качестве обеспечения исполнения обязательств по размещенным средствам и сделкам с производными финансовыми инструментами, в случае отсутствия ограничений прав банка на их продажу, передачу в рамках операций репо, своп, в обеспечение по привлекаемым средствам до наступления срока исполнения обязательств по их возврату. В случае передачи ценных бумаг банком другому контрагенту в обеспечение по размещенным средствам, операциям репо или сделкам с производными финансовыми инструментами, ценные бумаги включаются в расчет высококачественных ликвидных активов при невозможности их возврата первоначальным собственником в течение календарного месяца, следующего за датой расчета коэффициента покрытия ликвидности.</w:t>
      </w:r>
    </w:p>
    <w:bookmarkEnd w:id="501"/>
    <w:bookmarkStart w:name="z574" w:id="502"/>
    <w:p>
      <w:pPr>
        <w:spacing w:after="0"/>
        <w:ind w:left="0"/>
        <w:jc w:val="both"/>
      </w:pPr>
      <w:r>
        <w:rPr>
          <w:rFonts w:ascii="Times New Roman"/>
          <w:b w:val="false"/>
          <w:i w:val="false"/>
          <w:color w:val="000000"/>
          <w:sz w:val="28"/>
        </w:rPr>
        <w:t xml:space="preserve">
      73. Высококачественные ликвидные активы рассчитываются как сумма высококачественных ликвидных активов первого уровня, умноженных на коэффициенты, установленные в Таблице высококачественных ликвидных активов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Нормативам, и высококачественных ликвидных активов второго уровня, умноженных на коэффициенты, установленные в Таблице высококачественных ликвидных активов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Нормативам. Высококачественные ликвидные активы первого и второго уровней принимаются в расчет высококачественных ликвидных активов по справедливой (рыночной) стоимости.</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73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75" w:id="503"/>
    <w:p>
      <w:pPr>
        <w:spacing w:after="0"/>
        <w:ind w:left="0"/>
        <w:jc w:val="both"/>
      </w:pPr>
      <w:r>
        <w:rPr>
          <w:rFonts w:ascii="Times New Roman"/>
          <w:b w:val="false"/>
          <w:i w:val="false"/>
          <w:color w:val="000000"/>
          <w:sz w:val="28"/>
        </w:rPr>
        <w:t xml:space="preserve">
      74. Высококачественными ликвидными активами первого уровня признаются активы, удовлетворяющие условиям, установленным в </w:t>
      </w:r>
      <w:r>
        <w:rPr>
          <w:rFonts w:ascii="Times New Roman"/>
          <w:b w:val="false"/>
          <w:i w:val="false"/>
          <w:color w:val="000000"/>
          <w:sz w:val="28"/>
        </w:rPr>
        <w:t>пункте 72</w:t>
      </w:r>
      <w:r>
        <w:rPr>
          <w:rFonts w:ascii="Times New Roman"/>
          <w:b w:val="false"/>
          <w:i w:val="false"/>
          <w:color w:val="000000"/>
          <w:sz w:val="28"/>
        </w:rPr>
        <w:t xml:space="preserve"> Нормативов и являющиеся:</w:t>
      </w:r>
    </w:p>
    <w:bookmarkEnd w:id="503"/>
    <w:bookmarkStart w:name="z4236" w:id="504"/>
    <w:p>
      <w:pPr>
        <w:spacing w:after="0"/>
        <w:ind w:left="0"/>
        <w:jc w:val="both"/>
      </w:pPr>
      <w:r>
        <w:rPr>
          <w:rFonts w:ascii="Times New Roman"/>
          <w:b w:val="false"/>
          <w:i w:val="false"/>
          <w:color w:val="000000"/>
          <w:sz w:val="28"/>
        </w:rPr>
        <w:t>
      1) наличными деньгами;</w:t>
      </w:r>
    </w:p>
    <w:bookmarkEnd w:id="504"/>
    <w:bookmarkStart w:name="z4237" w:id="505"/>
    <w:p>
      <w:pPr>
        <w:spacing w:after="0"/>
        <w:ind w:left="0"/>
        <w:jc w:val="both"/>
      </w:pPr>
      <w:r>
        <w:rPr>
          <w:rFonts w:ascii="Times New Roman"/>
          <w:b w:val="false"/>
          <w:i w:val="false"/>
          <w:color w:val="000000"/>
          <w:sz w:val="28"/>
        </w:rPr>
        <w:t>
      2) депозитами в Национальном Банке;</w:t>
      </w:r>
    </w:p>
    <w:bookmarkEnd w:id="505"/>
    <w:bookmarkStart w:name="z4238" w:id="506"/>
    <w:p>
      <w:pPr>
        <w:spacing w:after="0"/>
        <w:ind w:left="0"/>
        <w:jc w:val="both"/>
      </w:pPr>
      <w:r>
        <w:rPr>
          <w:rFonts w:ascii="Times New Roman"/>
          <w:b w:val="false"/>
          <w:i w:val="false"/>
          <w:color w:val="000000"/>
          <w:sz w:val="28"/>
        </w:rPr>
        <w:t>
      3) требованиями к Правительству Республики Казахстан, Национальному Банку, в том числе ценными бумагами, гарантированными Правительством Республики Казахстан, Национальным Банком, а также ценными бумагами, выпущенными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bookmarkEnd w:id="506"/>
    <w:bookmarkStart w:name="z4239" w:id="507"/>
    <w:p>
      <w:pPr>
        <w:spacing w:after="0"/>
        <w:ind w:left="0"/>
        <w:jc w:val="both"/>
      </w:pPr>
      <w:r>
        <w:rPr>
          <w:rFonts w:ascii="Times New Roman"/>
          <w:b w:val="false"/>
          <w:i w:val="false"/>
          <w:color w:val="000000"/>
          <w:sz w:val="28"/>
        </w:rPr>
        <w:t xml:space="preserve">
      4) требованиями в виде государственных ценных бумаг, выпущенных местными исполнительными органами городов Астаны, Алматы и Шымкента, требования к которым взвешиваются по степени кредитного риска 0 (ноль)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w:t>
      </w:r>
    </w:p>
    <w:bookmarkEnd w:id="507"/>
    <w:bookmarkStart w:name="z4240" w:id="508"/>
    <w:p>
      <w:pPr>
        <w:spacing w:after="0"/>
        <w:ind w:left="0"/>
        <w:jc w:val="both"/>
      </w:pPr>
      <w:r>
        <w:rPr>
          <w:rFonts w:ascii="Times New Roman"/>
          <w:b w:val="false"/>
          <w:i w:val="false"/>
          <w:color w:val="000000"/>
          <w:sz w:val="28"/>
        </w:rPr>
        <w:t xml:space="preserve">
      5) требованиями к центральным правительствам иностранных государств и центральным банкам иностранных государств, к международным финансовым организациям, в том числе ценными бумагами, гарантированными правительствами иностранных государств и центральными банками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 и удовлетворяющими каждому из следующих условий:</w:t>
      </w:r>
    </w:p>
    <w:bookmarkEnd w:id="508"/>
    <w:p>
      <w:pPr>
        <w:spacing w:after="0"/>
        <w:ind w:left="0"/>
        <w:jc w:val="both"/>
      </w:pPr>
      <w:r>
        <w:rPr>
          <w:rFonts w:ascii="Times New Roman"/>
          <w:b w:val="false"/>
          <w:i w:val="false"/>
          <w:color w:val="000000"/>
          <w:sz w:val="28"/>
        </w:rPr>
        <w:t xml:space="preserve">
      относятся к первой группе активов, взвешиваемых по степени кредитного риска 0 (ноль)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Start w:name="z4241" w:id="509"/>
    <w:p>
      <w:pPr>
        <w:spacing w:after="0"/>
        <w:ind w:left="0"/>
        <w:jc w:val="both"/>
      </w:pPr>
      <w:r>
        <w:rPr>
          <w:rFonts w:ascii="Times New Roman"/>
          <w:b w:val="false"/>
          <w:i w:val="false"/>
          <w:color w:val="000000"/>
          <w:sz w:val="28"/>
        </w:rPr>
        <w:t xml:space="preserve">
      6) требованиями к центральным правительствам иностранных государств и центральным банкам иностранных государств в виде ценных бумаг, номинированных в валюте страны-эмитента,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(нуля)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5" w:id="510"/>
    <w:p>
      <w:pPr>
        <w:spacing w:after="0"/>
        <w:ind w:left="0"/>
        <w:jc w:val="both"/>
      </w:pPr>
      <w:r>
        <w:rPr>
          <w:rFonts w:ascii="Times New Roman"/>
          <w:b w:val="false"/>
          <w:i w:val="false"/>
          <w:color w:val="000000"/>
          <w:sz w:val="28"/>
        </w:rPr>
        <w:t>
      75. Высококачественные ликвидные активы второго уровня состоят из активов категории А и активов категории Б.</w:t>
      </w:r>
    </w:p>
    <w:bookmarkEnd w:id="510"/>
    <w:bookmarkStart w:name="z4243" w:id="511"/>
    <w:p>
      <w:pPr>
        <w:spacing w:after="0"/>
        <w:ind w:left="0"/>
        <w:jc w:val="both"/>
      </w:pP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p>
    <w:bookmarkEnd w:id="511"/>
    <w:bookmarkStart w:name="z4244" w:id="512"/>
    <w:p>
      <w:pPr>
        <w:spacing w:after="0"/>
        <w:ind w:left="0"/>
        <w:jc w:val="both"/>
      </w:pPr>
      <w:r>
        <w:rPr>
          <w:rFonts w:ascii="Times New Roman"/>
          <w:b w:val="false"/>
          <w:i w:val="false"/>
          <w:color w:val="000000"/>
          <w:sz w:val="28"/>
        </w:rPr>
        <w:t xml:space="preserve">
      Высококачественными ликвидными активами второго уровня категории А признаются активы, удовлетворяющие условиям, установленным в </w:t>
      </w:r>
      <w:r>
        <w:rPr>
          <w:rFonts w:ascii="Times New Roman"/>
          <w:b w:val="false"/>
          <w:i w:val="false"/>
          <w:color w:val="000000"/>
          <w:sz w:val="28"/>
        </w:rPr>
        <w:t>пункте 72</w:t>
      </w:r>
      <w:r>
        <w:rPr>
          <w:rFonts w:ascii="Times New Roman"/>
          <w:b w:val="false"/>
          <w:i w:val="false"/>
          <w:color w:val="000000"/>
          <w:sz w:val="28"/>
        </w:rPr>
        <w:t xml:space="preserve"> Нормативов, и являющиеся:</w:t>
      </w:r>
    </w:p>
    <w:bookmarkEnd w:id="512"/>
    <w:bookmarkStart w:name="z4245" w:id="513"/>
    <w:p>
      <w:pPr>
        <w:spacing w:after="0"/>
        <w:ind w:left="0"/>
        <w:jc w:val="both"/>
      </w:pPr>
      <w:r>
        <w:rPr>
          <w:rFonts w:ascii="Times New Roman"/>
          <w:b w:val="false"/>
          <w:i w:val="false"/>
          <w:color w:val="000000"/>
          <w:sz w:val="28"/>
        </w:rPr>
        <w:t xml:space="preserve">
      1) требованиями в виде государственных ценных бумаг, выпущенными местными исполнительными органами Республики Казахстан (за исключением выпущенными местными исполнительными органами городов Астаны, Алматы и Шымкента), требования к которым взвешиваются по степени кредитного риска 20 (двадцать)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513"/>
    <w:bookmarkStart w:name="z4246" w:id="514"/>
    <w:p>
      <w:pPr>
        <w:spacing w:after="0"/>
        <w:ind w:left="0"/>
        <w:jc w:val="both"/>
      </w:pPr>
      <w:r>
        <w:rPr>
          <w:rFonts w:ascii="Times New Roman"/>
          <w:b w:val="false"/>
          <w:i w:val="false"/>
          <w:color w:val="000000"/>
          <w:sz w:val="28"/>
        </w:rPr>
        <w:t xml:space="preserve">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 удовлетворяющих каждому из следующих условий:</w:t>
      </w:r>
    </w:p>
    <w:bookmarkEnd w:id="514"/>
    <w:bookmarkStart w:name="z4247" w:id="515"/>
    <w:p>
      <w:pPr>
        <w:spacing w:after="0"/>
        <w:ind w:left="0"/>
        <w:jc w:val="both"/>
      </w:pPr>
      <w:r>
        <w:rPr>
          <w:rFonts w:ascii="Times New Roman"/>
          <w:b w:val="false"/>
          <w:i w:val="false"/>
          <w:color w:val="000000"/>
          <w:sz w:val="28"/>
        </w:rPr>
        <w:t xml:space="preserve">
      относятся ко второй группе активов, взвешиваемых по степени кредитного риска 20 (двадцать)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515"/>
    <w:bookmarkStart w:name="z4248" w:id="516"/>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516"/>
    <w:bookmarkStart w:name="z4249" w:id="517"/>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517"/>
    <w:bookmarkStart w:name="z4250" w:id="518"/>
    <w:p>
      <w:pPr>
        <w:spacing w:after="0"/>
        <w:ind w:left="0"/>
        <w:jc w:val="both"/>
      </w:pP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p>
    <w:bookmarkEnd w:id="518"/>
    <w:bookmarkStart w:name="z4251" w:id="519"/>
    <w:p>
      <w:pPr>
        <w:spacing w:after="0"/>
        <w:ind w:left="0"/>
        <w:jc w:val="both"/>
      </w:pP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банка или аффилиированных с ним организаций.</w:t>
      </w:r>
    </w:p>
    <w:bookmarkEnd w:id="519"/>
    <w:bookmarkStart w:name="z4252" w:id="520"/>
    <w:p>
      <w:pPr>
        <w:spacing w:after="0"/>
        <w:ind w:left="0"/>
        <w:jc w:val="both"/>
      </w:pPr>
      <w:r>
        <w:rPr>
          <w:rFonts w:ascii="Times New Roman"/>
          <w:b w:val="false"/>
          <w:i w:val="false"/>
          <w:color w:val="000000"/>
          <w:sz w:val="28"/>
        </w:rPr>
        <w:t>
      Требования, указанные в подпунктах 3) и 4) части третьей настоящего пункта Нормативов, удовлетворяют каждому из следующих условий:</w:t>
      </w:r>
    </w:p>
    <w:bookmarkEnd w:id="520"/>
    <w:bookmarkStart w:name="z4253" w:id="521"/>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(Стандард энд Пурс) или рейтинг аналогичного уровня одного из других рейтинговых агентств, либо соответствующий краткосрочный рейтинг агентства Standard &amp; Poor’s (Стандард энд Пурс) или рейтинг аналогичного уровня одного из других рейтинговых агентств;</w:t>
      </w:r>
    </w:p>
    <w:bookmarkEnd w:id="521"/>
    <w:bookmarkStart w:name="z4254" w:id="522"/>
    <w:p>
      <w:pPr>
        <w:spacing w:after="0"/>
        <w:ind w:left="0"/>
        <w:jc w:val="both"/>
      </w:pPr>
      <w:r>
        <w:rPr>
          <w:rFonts w:ascii="Times New Roman"/>
          <w:b w:val="false"/>
          <w:i w:val="false"/>
          <w:color w:val="000000"/>
          <w:sz w:val="28"/>
        </w:rPr>
        <w:t xml:space="preserve">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w:t>
      </w:r>
    </w:p>
    <w:bookmarkEnd w:id="522"/>
    <w:bookmarkStart w:name="z4255" w:id="523"/>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523"/>
    <w:bookmarkStart w:name="z4256" w:id="524"/>
    <w:p>
      <w:pPr>
        <w:spacing w:after="0"/>
        <w:ind w:left="0"/>
        <w:jc w:val="both"/>
      </w:pPr>
      <w:r>
        <w:rPr>
          <w:rFonts w:ascii="Times New Roman"/>
          <w:b w:val="false"/>
          <w:i w:val="false"/>
          <w:color w:val="000000"/>
          <w:sz w:val="28"/>
        </w:rPr>
        <w:t xml:space="preserve">
      Высококачественными ликвидными активами второго уровня категории Б признаются активы, удовлетворяющие условиям, установленным в </w:t>
      </w:r>
      <w:r>
        <w:rPr>
          <w:rFonts w:ascii="Times New Roman"/>
          <w:b w:val="false"/>
          <w:i w:val="false"/>
          <w:color w:val="000000"/>
          <w:sz w:val="28"/>
        </w:rPr>
        <w:t>пункте 72</w:t>
      </w:r>
      <w:r>
        <w:rPr>
          <w:rFonts w:ascii="Times New Roman"/>
          <w:b w:val="false"/>
          <w:i w:val="false"/>
          <w:color w:val="000000"/>
          <w:sz w:val="28"/>
        </w:rPr>
        <w:t xml:space="preserve"> Нормативов, и являющиеся:</w:t>
      </w:r>
    </w:p>
    <w:bookmarkEnd w:id="524"/>
    <w:bookmarkStart w:name="z4257" w:id="525"/>
    <w:p>
      <w:pPr>
        <w:spacing w:after="0"/>
        <w:ind w:left="0"/>
        <w:jc w:val="both"/>
      </w:pPr>
      <w:r>
        <w:rPr>
          <w:rFonts w:ascii="Times New Roman"/>
          <w:b w:val="false"/>
          <w:i w:val="false"/>
          <w:color w:val="000000"/>
          <w:sz w:val="28"/>
        </w:rPr>
        <w:t>
      1) требованиями в виде ценных бумаг, обеспеченных ипотечными жилищными займами, эмитентами которых не является сам банк или его аффилиированная организация и базовые активы таких ценных бумаг не были выпущены банком или аффилиированными с ним организациями, удовлетворяющих каждому из следующих условий:</w:t>
      </w:r>
    </w:p>
    <w:bookmarkEnd w:id="525"/>
    <w:bookmarkStart w:name="z4258" w:id="526"/>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(Стандард энд Пурс) или рейтинг аналогичного уровня одного из других рейтинговых агентств, либо соответствующий краткосрочный рейтинг агентства Standard &amp; Poor’s (Стандард энд Пурс) или рейтинг аналогичного уровня одного из других рейтинговых агентств;</w:t>
      </w:r>
    </w:p>
    <w:bookmarkEnd w:id="526"/>
    <w:bookmarkStart w:name="z4259" w:id="527"/>
    <w:p>
      <w:pPr>
        <w:spacing w:after="0"/>
        <w:ind w:left="0"/>
        <w:jc w:val="both"/>
      </w:pPr>
      <w:r>
        <w:rPr>
          <w:rFonts w:ascii="Times New Roman"/>
          <w:b w:val="false"/>
          <w:i w:val="false"/>
          <w:color w:val="000000"/>
          <w:sz w:val="28"/>
        </w:rPr>
        <w:t>
      базовые активы таких ценных бумаг сформированы исключительно из ипотечных жилищных займов и не могут содержать иные виды структурированных продуктов;</w:t>
      </w:r>
    </w:p>
    <w:bookmarkEnd w:id="527"/>
    <w:bookmarkStart w:name="z4260" w:id="528"/>
    <w:p>
      <w:pPr>
        <w:spacing w:after="0"/>
        <w:ind w:left="0"/>
        <w:jc w:val="both"/>
      </w:pPr>
      <w:r>
        <w:rPr>
          <w:rFonts w:ascii="Times New Roman"/>
          <w:b w:val="false"/>
          <w:i w:val="false"/>
          <w:color w:val="000000"/>
          <w:sz w:val="28"/>
        </w:rPr>
        <w:t>
      базовый актив в виде ипотечного жилищного займа является займом с полным правом требования (в случае обращения взыскания собственник залога остается ответственным за любую недостающую сумму выручки от продажи имущества) и имеет максимальное соотношение кредита к стоимости залогового обеспечения в среднем 80 (восемьдесят) процентов при выдаче ипотечного жилищного займа;</w:t>
      </w:r>
    </w:p>
    <w:bookmarkEnd w:id="528"/>
    <w:bookmarkStart w:name="z4261" w:id="529"/>
    <w:p>
      <w:pPr>
        <w:spacing w:after="0"/>
        <w:ind w:left="0"/>
        <w:jc w:val="both"/>
      </w:pPr>
      <w:r>
        <w:rPr>
          <w:rFonts w:ascii="Times New Roman"/>
          <w:b w:val="false"/>
          <w:i w:val="false"/>
          <w:color w:val="000000"/>
          <w:sz w:val="28"/>
        </w:rPr>
        <w:t>
      такая секьюритизация требует от эмитентов сохранять долю в секьюритизированных активах;</w:t>
      </w:r>
    </w:p>
    <w:bookmarkEnd w:id="529"/>
    <w:bookmarkStart w:name="z4262" w:id="530"/>
    <w:p>
      <w:pPr>
        <w:spacing w:after="0"/>
        <w:ind w:left="0"/>
        <w:jc w:val="both"/>
      </w:pPr>
      <w:r>
        <w:rPr>
          <w:rFonts w:ascii="Times New Roman"/>
          <w:b w:val="false"/>
          <w:i w:val="false"/>
          <w:color w:val="000000"/>
          <w:sz w:val="28"/>
        </w:rPr>
        <w:t>
      2) требованиями в виде ценных бумаг, за исключением производных финансовых инструментов и субординированного долга, эмитентами которых не являются финансовые организации или аффилиированные с ними организации, и имеющих долгосрочные кредитные рейтинги не ниже "ВВВ-" рейтингового агентства Standard &amp; Poor’s (Стандард энд Пурс) или рейтинг аналогичного уровня одного из других рейтинговых агентств;</w:t>
      </w:r>
    </w:p>
    <w:bookmarkEnd w:id="530"/>
    <w:bookmarkStart w:name="z4263" w:id="531"/>
    <w:p>
      <w:pPr>
        <w:spacing w:after="0"/>
        <w:ind w:left="0"/>
        <w:jc w:val="both"/>
      </w:pPr>
      <w:r>
        <w:rPr>
          <w:rFonts w:ascii="Times New Roman"/>
          <w:b w:val="false"/>
          <w:i w:val="false"/>
          <w:color w:val="000000"/>
          <w:sz w:val="28"/>
        </w:rPr>
        <w:t xml:space="preserve">
      3) требованиями в виде простых акций, эмитентами которых не являются финансовые организации или аффилиированные с ними организации, удовлетворяющих каждому из следующих условий: </w:t>
      </w:r>
    </w:p>
    <w:bookmarkEnd w:id="531"/>
    <w:bookmarkStart w:name="z4264" w:id="532"/>
    <w:p>
      <w:pPr>
        <w:spacing w:after="0"/>
        <w:ind w:left="0"/>
        <w:jc w:val="both"/>
      </w:pPr>
      <w:r>
        <w:rPr>
          <w:rFonts w:ascii="Times New Roman"/>
          <w:b w:val="false"/>
          <w:i w:val="false"/>
          <w:color w:val="000000"/>
          <w:sz w:val="28"/>
        </w:rPr>
        <w:t>
      обращаются на фондовой бирже, сделки по которым заключаются с участим центрального контрагента;</w:t>
      </w:r>
    </w:p>
    <w:bookmarkEnd w:id="532"/>
    <w:bookmarkStart w:name="z4265" w:id="533"/>
    <w:p>
      <w:pPr>
        <w:spacing w:after="0"/>
        <w:ind w:left="0"/>
        <w:jc w:val="both"/>
      </w:pPr>
      <w:r>
        <w:rPr>
          <w:rFonts w:ascii="Times New Roman"/>
          <w:b w:val="false"/>
          <w:i w:val="false"/>
          <w:color w:val="000000"/>
          <w:sz w:val="28"/>
        </w:rPr>
        <w:t>
      выражены в национальной валюте или в иностранной валюте, по которой банк принимает на себя риск ликвидности;</w:t>
      </w:r>
    </w:p>
    <w:bookmarkEnd w:id="533"/>
    <w:bookmarkStart w:name="z4266" w:id="534"/>
    <w:p>
      <w:pPr>
        <w:spacing w:after="0"/>
        <w:ind w:left="0"/>
        <w:jc w:val="both"/>
      </w:pPr>
      <w:r>
        <w:rPr>
          <w:rFonts w:ascii="Times New Roman"/>
          <w:b w:val="false"/>
          <w:i w:val="false"/>
          <w:color w:val="000000"/>
          <w:sz w:val="28"/>
        </w:rPr>
        <w:t xml:space="preserve">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w:t>
      </w:r>
    </w:p>
    <w:bookmarkEnd w:id="534"/>
    <w:bookmarkStart w:name="z4267" w:id="535"/>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40 (сорок) и более процентов.</w:t>
      </w:r>
    </w:p>
    <w:bookmarkEnd w:id="535"/>
    <w:bookmarkStart w:name="z4268" w:id="536"/>
    <w:p>
      <w:pPr>
        <w:spacing w:after="0"/>
        <w:ind w:left="0"/>
        <w:jc w:val="both"/>
      </w:pPr>
      <w:r>
        <w:rPr>
          <w:rFonts w:ascii="Times New Roman"/>
          <w:b w:val="false"/>
          <w:i w:val="false"/>
          <w:color w:val="000000"/>
          <w:sz w:val="28"/>
        </w:rPr>
        <w:t>
      Требования, указанные в подпунктах 1) и 2) части пятой настоящего пункта Нормативов, удовлетворяют каждому из следующих условий:</w:t>
      </w:r>
    </w:p>
    <w:bookmarkEnd w:id="536"/>
    <w:bookmarkStart w:name="z4269" w:id="537"/>
    <w:p>
      <w:pPr>
        <w:spacing w:after="0"/>
        <w:ind w:left="0"/>
        <w:jc w:val="both"/>
      </w:pPr>
      <w:r>
        <w:rPr>
          <w:rFonts w:ascii="Times New Roman"/>
          <w:b w:val="false"/>
          <w:i w:val="false"/>
          <w:color w:val="000000"/>
          <w:sz w:val="28"/>
        </w:rPr>
        <w:t xml:space="preserve">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w:t>
      </w:r>
    </w:p>
    <w:bookmarkEnd w:id="537"/>
    <w:bookmarkStart w:name="z4270" w:id="538"/>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20 (двадцать) и более процентов.</w:t>
      </w:r>
    </w:p>
    <w:bookmarkEnd w:id="538"/>
    <w:bookmarkStart w:name="z4271" w:id="539"/>
    <w:p>
      <w:pPr>
        <w:spacing w:after="0"/>
        <w:ind w:left="0"/>
        <w:jc w:val="both"/>
      </w:pPr>
      <w:r>
        <w:rPr>
          <w:rFonts w:ascii="Times New Roman"/>
          <w:b w:val="false"/>
          <w:i w:val="false"/>
          <w:color w:val="000000"/>
          <w:sz w:val="28"/>
        </w:rPr>
        <w:t xml:space="preserve">
      Доля высококачественных ликвидных активов второго уровня категории Б не превышает 15 (пятнадцати) процентов общего объема высококачественных ликвидных активов и включается в общий лимит высококачественных ликвидных активов второго уровня, который не превышает 40 (сорока) процентов высококачественных ликвидных активов. </w:t>
      </w:r>
    </w:p>
    <w:bookmarkEnd w:id="539"/>
    <w:bookmarkStart w:name="z4272" w:id="540"/>
    <w:p>
      <w:pPr>
        <w:spacing w:after="0"/>
        <w:ind w:left="0"/>
        <w:jc w:val="both"/>
      </w:pPr>
      <w:r>
        <w:rPr>
          <w:rFonts w:ascii="Times New Roman"/>
          <w:b w:val="false"/>
          <w:i w:val="false"/>
          <w:color w:val="000000"/>
          <w:sz w:val="28"/>
        </w:rPr>
        <w:t xml:space="preserve">
      Если активы, включенные в расчет высококачественных ликвидных активов, перестают удовлетворять условиям, установленным в </w:t>
      </w:r>
      <w:r>
        <w:rPr>
          <w:rFonts w:ascii="Times New Roman"/>
          <w:b w:val="false"/>
          <w:i w:val="false"/>
          <w:color w:val="000000"/>
          <w:sz w:val="28"/>
        </w:rPr>
        <w:t>пунктах 74</w:t>
      </w:r>
      <w:r>
        <w:rPr>
          <w:rFonts w:ascii="Times New Roman"/>
          <w:b w:val="false"/>
          <w:i w:val="false"/>
          <w:color w:val="000000"/>
          <w:sz w:val="28"/>
        </w:rPr>
        <w:t xml:space="preserve"> и (или) </w:t>
      </w:r>
      <w:r>
        <w:rPr>
          <w:rFonts w:ascii="Times New Roman"/>
          <w:b w:val="false"/>
          <w:i w:val="false"/>
          <w:color w:val="000000"/>
          <w:sz w:val="28"/>
        </w:rPr>
        <w:t>75</w:t>
      </w:r>
      <w:r>
        <w:rPr>
          <w:rFonts w:ascii="Times New Roman"/>
          <w:b w:val="false"/>
          <w:i w:val="false"/>
          <w:color w:val="000000"/>
          <w:sz w:val="28"/>
        </w:rPr>
        <w:t xml:space="preserve"> Нормативов, указанные активы продолжают включаться в расчет высококачественных ликвидных активов в течение срока, не превышающего 30 (тридцати) календарных дней с даты возникновения несоответствия указанным условиям.</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541"/>
    <w:p>
      <w:pPr>
        <w:spacing w:after="0"/>
        <w:ind w:left="0"/>
        <w:jc w:val="both"/>
      </w:pPr>
      <w:r>
        <w:rPr>
          <w:rFonts w:ascii="Times New Roman"/>
          <w:b w:val="false"/>
          <w:i w:val="false"/>
          <w:color w:val="000000"/>
          <w:sz w:val="28"/>
        </w:rPr>
        <w:t>
      76. Нетто отток денежных средств рассчитывается по следующей формуле:</w:t>
      </w:r>
    </w:p>
    <w:bookmarkEnd w:id="541"/>
    <w:bookmarkStart w:name="z607" w:id="542"/>
    <w:p>
      <w:pPr>
        <w:spacing w:after="0"/>
        <w:ind w:left="0"/>
        <w:jc w:val="both"/>
      </w:pPr>
      <w:r>
        <w:rPr>
          <w:rFonts w:ascii="Times New Roman"/>
          <w:b w:val="false"/>
          <w:i w:val="false"/>
          <w:color w:val="000000"/>
          <w:sz w:val="28"/>
        </w:rPr>
        <w:t>
      НОДС=ДО-0,75хДО, в случае если ДП&gt;0,75хДО;</w:t>
      </w:r>
    </w:p>
    <w:bookmarkEnd w:id="542"/>
    <w:bookmarkStart w:name="z608" w:id="543"/>
    <w:p>
      <w:pPr>
        <w:spacing w:after="0"/>
        <w:ind w:left="0"/>
        <w:jc w:val="both"/>
      </w:pPr>
      <w:r>
        <w:rPr>
          <w:rFonts w:ascii="Times New Roman"/>
          <w:b w:val="false"/>
          <w:i w:val="false"/>
          <w:color w:val="000000"/>
          <w:sz w:val="28"/>
        </w:rPr>
        <w:t>
      НОДС=ДО-ДП, в случае если ДП&lt;0,75хДО, где:</w:t>
      </w:r>
    </w:p>
    <w:bookmarkEnd w:id="543"/>
    <w:bookmarkStart w:name="z609" w:id="544"/>
    <w:p>
      <w:pPr>
        <w:spacing w:after="0"/>
        <w:ind w:left="0"/>
        <w:jc w:val="both"/>
      </w:pPr>
      <w:r>
        <w:rPr>
          <w:rFonts w:ascii="Times New Roman"/>
          <w:b w:val="false"/>
          <w:i w:val="false"/>
          <w:color w:val="000000"/>
          <w:sz w:val="28"/>
        </w:rPr>
        <w:t>
      НОДС - нетто отток денежных средств;</w:t>
      </w:r>
    </w:p>
    <w:bookmarkEnd w:id="544"/>
    <w:bookmarkStart w:name="z610" w:id="545"/>
    <w:p>
      <w:pPr>
        <w:spacing w:after="0"/>
        <w:ind w:left="0"/>
        <w:jc w:val="both"/>
      </w:pPr>
      <w:r>
        <w:rPr>
          <w:rFonts w:ascii="Times New Roman"/>
          <w:b w:val="false"/>
          <w:i w:val="false"/>
          <w:color w:val="000000"/>
          <w:sz w:val="28"/>
        </w:rPr>
        <w:t>
      ДО - денежный отток;</w:t>
      </w:r>
    </w:p>
    <w:bookmarkEnd w:id="545"/>
    <w:bookmarkStart w:name="z611" w:id="546"/>
    <w:p>
      <w:pPr>
        <w:spacing w:after="0"/>
        <w:ind w:left="0"/>
        <w:jc w:val="both"/>
      </w:pPr>
      <w:r>
        <w:rPr>
          <w:rFonts w:ascii="Times New Roman"/>
          <w:b w:val="false"/>
          <w:i w:val="false"/>
          <w:color w:val="000000"/>
          <w:sz w:val="28"/>
        </w:rPr>
        <w:t>
      ДП - денежный приток.</w:t>
      </w:r>
    </w:p>
    <w:bookmarkEnd w:id="546"/>
    <w:bookmarkStart w:name="z612" w:id="547"/>
    <w:p>
      <w:pPr>
        <w:spacing w:after="0"/>
        <w:ind w:left="0"/>
        <w:jc w:val="both"/>
      </w:pPr>
      <w:r>
        <w:rPr>
          <w:rFonts w:ascii="Times New Roman"/>
          <w:b w:val="false"/>
          <w:i w:val="false"/>
          <w:color w:val="000000"/>
          <w:sz w:val="28"/>
        </w:rPr>
        <w:t xml:space="preserve">
      Денежный отток рассчитывается согласно </w:t>
      </w:r>
      <w:r>
        <w:rPr>
          <w:rFonts w:ascii="Times New Roman"/>
          <w:b w:val="false"/>
          <w:i w:val="false"/>
          <w:color w:val="000000"/>
          <w:sz w:val="28"/>
        </w:rPr>
        <w:t>пункту 77</w:t>
      </w:r>
      <w:r>
        <w:rPr>
          <w:rFonts w:ascii="Times New Roman"/>
          <w:b w:val="false"/>
          <w:i w:val="false"/>
          <w:color w:val="000000"/>
          <w:sz w:val="28"/>
        </w:rPr>
        <w:t xml:space="preserve"> Нормативов, денежный приток рассчитывается согласно </w:t>
      </w:r>
      <w:r>
        <w:rPr>
          <w:rFonts w:ascii="Times New Roman"/>
          <w:b w:val="false"/>
          <w:i w:val="false"/>
          <w:color w:val="000000"/>
          <w:sz w:val="28"/>
        </w:rPr>
        <w:t>пункту 78</w:t>
      </w:r>
      <w:r>
        <w:rPr>
          <w:rFonts w:ascii="Times New Roman"/>
          <w:b w:val="false"/>
          <w:i w:val="false"/>
          <w:color w:val="000000"/>
          <w:sz w:val="28"/>
        </w:rPr>
        <w:t xml:space="preserve"> Нормативов.</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76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13" w:id="5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77. Денежный отток рассчитывается как сумма денежных оттоков в течение календарного месяца, следующего за датой расчета коэффициента покрытия ликвидности, с применением коэффициентов оттока, установленных в Таблице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 по следующим обязательствам банка:</w:t>
      </w:r>
    </w:p>
    <w:bookmarkEnd w:id="548"/>
    <w:bookmarkStart w:name="z4499" w:id="549"/>
    <w:p>
      <w:pPr>
        <w:spacing w:after="0"/>
        <w:ind w:left="0"/>
        <w:jc w:val="both"/>
      </w:pPr>
      <w:r>
        <w:rPr>
          <w:rFonts w:ascii="Times New Roman"/>
          <w:b w:val="false"/>
          <w:i w:val="false"/>
          <w:color w:val="000000"/>
          <w:sz w:val="28"/>
        </w:rPr>
        <w:t>
      денежные оттоки по обязательствам перед физическими лицами (по текущим счетам, вкладам до востребования, срочным и условным вкладам, по обязательствам, по которым не установлен срок погашения). В случае возможности досрочного изъятия срочных вкладов физических лиц, такие обязательства включаются в расчет коэффициента в полном объеме вне зависимости от срока их исполнения. Вклады, выступающие в качестве обеспечения по выданным банком займам, включаются в расчет в соответствии со сроком погашения соответствующего займа;</w:t>
      </w:r>
    </w:p>
    <w:bookmarkEnd w:id="549"/>
    <w:bookmarkStart w:name="z4500" w:id="550"/>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 исключением иной кредиторской задолженности) перед юридическими лицами, субъектами малого предпринимательства, не обеспеченным активами банка, не имеющим определенного срока исполнения либо срок полного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 в том числе по инициативе юридических лиц, субъектов малого предпринимательства;</w:t>
      </w:r>
    </w:p>
    <w:bookmarkEnd w:id="550"/>
    <w:bookmarkStart w:name="z4501" w:id="551"/>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заемным операциям, за исключением иной кредиторской задолженности) перед юридическими лицами, обеспеченным активами банка, срок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w:t>
      </w:r>
    </w:p>
    <w:bookmarkEnd w:id="551"/>
    <w:bookmarkStart w:name="z4502" w:id="552"/>
    <w:p>
      <w:pPr>
        <w:spacing w:after="0"/>
        <w:ind w:left="0"/>
        <w:jc w:val="both"/>
      </w:pPr>
      <w:r>
        <w:rPr>
          <w:rFonts w:ascii="Times New Roman"/>
          <w:b w:val="false"/>
          <w:i w:val="false"/>
          <w:color w:val="000000"/>
          <w:sz w:val="28"/>
        </w:rPr>
        <w:t>
      дополнительные денежные оттоки по условным и возможным обязательствам, имеющим срок полного исполнения в течение календарного месяца, следующего за датой расчета коэффициента покрытия ликвидности, либо вне зависимости от срока их полного исполнения, в случае если исполнение обязательств предусматривается в течение календарного месяца, следующего за датой расчета коэффициента покрытия ликвидности.</w:t>
      </w:r>
    </w:p>
    <w:bookmarkEnd w:id="552"/>
    <w:bookmarkStart w:name="z4503" w:id="553"/>
    <w:p>
      <w:pPr>
        <w:spacing w:after="0"/>
        <w:ind w:left="0"/>
        <w:jc w:val="both"/>
      </w:pPr>
      <w:r>
        <w:rPr>
          <w:rFonts w:ascii="Times New Roman"/>
          <w:b w:val="false"/>
          <w:i w:val="false"/>
          <w:color w:val="000000"/>
          <w:sz w:val="28"/>
        </w:rPr>
        <w:t xml:space="preserve">
      Стабильные депозиты включают гарантируемые депозиты физических лиц в размере, установленном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"Об обязательном гарантировании депозитов, размещенных в банках второго уровня Республики Казахстан" (далее – Закон об обязательном гарантировании депозитов).</w:t>
      </w:r>
    </w:p>
    <w:bookmarkEnd w:id="553"/>
    <w:bookmarkStart w:name="z4504" w:id="554"/>
    <w:p>
      <w:pPr>
        <w:spacing w:after="0"/>
        <w:ind w:left="0"/>
        <w:jc w:val="both"/>
      </w:pPr>
      <w:r>
        <w:rPr>
          <w:rFonts w:ascii="Times New Roman"/>
          <w:b w:val="false"/>
          <w:i w:val="false"/>
          <w:color w:val="000000"/>
          <w:sz w:val="28"/>
        </w:rPr>
        <w:t xml:space="preserve">
      Менее стабильные депозиты включают депозиты физических лиц, не являющиеся гарантируемыми, либо являющиеся гарантируемыми, в сумме превышения над размером,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об обязательном гарантировании депозитов.</w:t>
      </w:r>
    </w:p>
    <w:bookmarkEnd w:id="554"/>
    <w:bookmarkStart w:name="z4505" w:id="555"/>
    <w:p>
      <w:pPr>
        <w:spacing w:after="0"/>
        <w:ind w:left="0"/>
        <w:jc w:val="both"/>
      </w:pPr>
      <w:r>
        <w:rPr>
          <w:rFonts w:ascii="Times New Roman"/>
          <w:b w:val="false"/>
          <w:i w:val="false"/>
          <w:color w:val="000000"/>
          <w:sz w:val="28"/>
        </w:rPr>
        <w:t>
      При классификации депозитов физических лиц учитываются депозиты в разрезе на каждого клиента в отдельности по депозитам в национальной и иностранной валютах.</w:t>
      </w:r>
    </w:p>
    <w:bookmarkEnd w:id="555"/>
    <w:bookmarkStart w:name="z4506" w:id="556"/>
    <w:p>
      <w:pPr>
        <w:spacing w:after="0"/>
        <w:ind w:left="0"/>
        <w:jc w:val="both"/>
      </w:pP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банка, включает необеспеченные обязательства банка перед юридическими лицами, субъектами малого предпринимательства и вклады, связанные с клиринговой, кастодиальной деятельностью, деятельностью по управлению ликвидностью клиента и срочные вклады нефинансовых организаций.</w:t>
      </w:r>
    </w:p>
    <w:bookmarkEnd w:id="556"/>
    <w:bookmarkStart w:name="z4507" w:id="557"/>
    <w:p>
      <w:pPr>
        <w:spacing w:after="0"/>
        <w:ind w:left="0"/>
        <w:jc w:val="both"/>
      </w:pPr>
      <w:r>
        <w:rPr>
          <w:rFonts w:ascii="Times New Roman"/>
          <w:b w:val="false"/>
          <w:i w:val="false"/>
          <w:color w:val="000000"/>
          <w:sz w:val="28"/>
        </w:rPr>
        <w:t>
      Вклады, связанные с клиринговой, кастодиальной деятельностью,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557"/>
    <w:bookmarkStart w:name="z4508" w:id="558"/>
    <w:p>
      <w:pPr>
        <w:spacing w:after="0"/>
        <w:ind w:left="0"/>
        <w:jc w:val="both"/>
      </w:pPr>
      <w:r>
        <w:rPr>
          <w:rFonts w:ascii="Times New Roman"/>
          <w:b w:val="false"/>
          <w:i w:val="false"/>
          <w:color w:val="000000"/>
          <w:sz w:val="28"/>
        </w:rPr>
        <w:t>
      Обязательства по вкладам, связанным с клиринговой, кастодиальной деятельностью, деятельностью по управлению ликвидностью клиента, определяются в размере, равном минимальному остатку денег на банковском счете, достаточному для удовлетворения потребностей клиента.</w:t>
      </w:r>
    </w:p>
    <w:bookmarkEnd w:id="558"/>
    <w:bookmarkStart w:name="z4509" w:id="559"/>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также признается часть средств на текущих счетах и (или) вкладах до востребования, которые одновременно соответствуют следующим условиям:</w:t>
      </w:r>
    </w:p>
    <w:bookmarkEnd w:id="559"/>
    <w:bookmarkStart w:name="z4510" w:id="560"/>
    <w:p>
      <w:pPr>
        <w:spacing w:after="0"/>
        <w:ind w:left="0"/>
        <w:jc w:val="both"/>
      </w:pPr>
      <w:r>
        <w:rPr>
          <w:rFonts w:ascii="Times New Roman"/>
          <w:b w:val="false"/>
          <w:i w:val="false"/>
          <w:color w:val="000000"/>
          <w:sz w:val="28"/>
        </w:rPr>
        <w:t>
      счет открыт и используется клиентом для платежей и (или) переводов не менее или менее 24 (двадцати четырех) месяцев;</w:t>
      </w:r>
    </w:p>
    <w:bookmarkEnd w:id="560"/>
    <w:bookmarkStart w:name="z4511" w:id="561"/>
    <w:p>
      <w:pPr>
        <w:spacing w:after="0"/>
        <w:ind w:left="0"/>
        <w:jc w:val="both"/>
      </w:pPr>
      <w:r>
        <w:rPr>
          <w:rFonts w:ascii="Times New Roman"/>
          <w:b w:val="false"/>
          <w:i w:val="false"/>
          <w:color w:val="000000"/>
          <w:sz w:val="28"/>
        </w:rPr>
        <w:t>
      ставка вознаграждения по привлеченным средствам не превышает:</w:t>
      </w:r>
    </w:p>
    <w:bookmarkEnd w:id="561"/>
    <w:bookmarkStart w:name="z4512" w:id="562"/>
    <w:p>
      <w:pPr>
        <w:spacing w:after="0"/>
        <w:ind w:left="0"/>
        <w:jc w:val="both"/>
      </w:pPr>
      <w:r>
        <w:rPr>
          <w:rFonts w:ascii="Times New Roman"/>
          <w:b w:val="false"/>
          <w:i w:val="false"/>
          <w:color w:val="000000"/>
          <w:sz w:val="28"/>
        </w:rPr>
        <w:t>
      по текущим счетам – 0 (ноль) процента;</w:t>
      </w:r>
    </w:p>
    <w:bookmarkEnd w:id="562"/>
    <w:bookmarkStart w:name="z4513" w:id="563"/>
    <w:p>
      <w:pPr>
        <w:spacing w:after="0"/>
        <w:ind w:left="0"/>
        <w:jc w:val="both"/>
      </w:pPr>
      <w:r>
        <w:rPr>
          <w:rFonts w:ascii="Times New Roman"/>
          <w:b w:val="false"/>
          <w:i w:val="false"/>
          <w:color w:val="000000"/>
          <w:sz w:val="28"/>
        </w:rPr>
        <w:t>
      по вкладам до востребования – 0,1 (ноль целых одну десятую) процента.</w:t>
      </w:r>
    </w:p>
    <w:bookmarkEnd w:id="563"/>
    <w:bookmarkStart w:name="z4514" w:id="564"/>
    <w:p>
      <w:pPr>
        <w:spacing w:after="0"/>
        <w:ind w:left="0"/>
        <w:jc w:val="both"/>
      </w:pPr>
      <w:r>
        <w:rPr>
          <w:rFonts w:ascii="Times New Roman"/>
          <w:b w:val="false"/>
          <w:i w:val="false"/>
          <w:color w:val="000000"/>
          <w:sz w:val="28"/>
        </w:rPr>
        <w:t>
      Если счет открыт и используется для платежей и (или) переводов менее 24 (двадцати четырех) месяцев, то в целях признания в качестве вкладов, связанных с клиринговой, кастодиальной деятельностью, деятельностью по управлению ликвидностью клиента, необходимо дополнительно удовлетворять следующим условиям:</w:t>
      </w:r>
    </w:p>
    <w:bookmarkEnd w:id="564"/>
    <w:bookmarkStart w:name="z4515" w:id="565"/>
    <w:p>
      <w:pPr>
        <w:spacing w:after="0"/>
        <w:ind w:left="0"/>
        <w:jc w:val="both"/>
      </w:pPr>
      <w:r>
        <w:rPr>
          <w:rFonts w:ascii="Times New Roman"/>
          <w:b w:val="false"/>
          <w:i w:val="false"/>
          <w:color w:val="000000"/>
          <w:sz w:val="28"/>
        </w:rPr>
        <w:t>
      используется как текущий счет или вклад до востребования;</w:t>
      </w:r>
    </w:p>
    <w:bookmarkEnd w:id="565"/>
    <w:bookmarkStart w:name="z4516" w:id="566"/>
    <w:p>
      <w:pPr>
        <w:spacing w:after="0"/>
        <w:ind w:left="0"/>
        <w:jc w:val="both"/>
      </w:pPr>
      <w:r>
        <w:rPr>
          <w:rFonts w:ascii="Times New Roman"/>
          <w:b w:val="false"/>
          <w:i w:val="false"/>
          <w:color w:val="000000"/>
          <w:sz w:val="28"/>
        </w:rPr>
        <w:t>
      имеется обязательство перед банком по поддержанию оборотов и (или) минимального остатка денег на счете.</w:t>
      </w:r>
    </w:p>
    <w:bookmarkEnd w:id="566"/>
    <w:bookmarkStart w:name="z4517" w:id="567"/>
    <w:p>
      <w:pPr>
        <w:spacing w:after="0"/>
        <w:ind w:left="0"/>
        <w:jc w:val="both"/>
      </w:pPr>
      <w:r>
        <w:rPr>
          <w:rFonts w:ascii="Times New Roman"/>
          <w:b w:val="false"/>
          <w:i w:val="false"/>
          <w:color w:val="000000"/>
          <w:sz w:val="28"/>
        </w:rPr>
        <w:t>
      В случае, когда счет открыт и используется для платежей и (или) переводов менее 24 (двадцати четырех) месяцев, размер вклада, связанного с клиринговой, кастодиальной деятельностью, деятельностью по управлению ликвидностью клиента, рассчитывается как средняя величина остатков на текущем счете или вкладе до востребования с даты возникновения обязательства.</w:t>
      </w:r>
    </w:p>
    <w:bookmarkEnd w:id="567"/>
    <w:bookmarkStart w:name="z4518" w:id="568"/>
    <w:p>
      <w:pPr>
        <w:spacing w:after="0"/>
        <w:ind w:left="0"/>
        <w:jc w:val="both"/>
      </w:pPr>
      <w:r>
        <w:rPr>
          <w:rFonts w:ascii="Times New Roman"/>
          <w:b w:val="false"/>
          <w:i w:val="false"/>
          <w:color w:val="000000"/>
          <w:sz w:val="28"/>
        </w:rPr>
        <w:t>
      Банк разрабатывает методику определения минимального остатка денег на банковском счете, достаточного для удовлетворения потребностей клиента, которая основана на расчете средних величин остатков на счете.</w:t>
      </w:r>
    </w:p>
    <w:bookmarkEnd w:id="568"/>
    <w:bookmarkStart w:name="z4519" w:id="569"/>
    <w:p>
      <w:pPr>
        <w:spacing w:after="0"/>
        <w:ind w:left="0"/>
        <w:jc w:val="both"/>
      </w:pPr>
      <w:r>
        <w:rPr>
          <w:rFonts w:ascii="Times New Roman"/>
          <w:b w:val="false"/>
          <w:i w:val="false"/>
          <w:color w:val="000000"/>
          <w:sz w:val="28"/>
        </w:rPr>
        <w:t>
      С 1 января 2026 года по обязательствам по срочным вкладам нефинансовых организаций определяется минимальный стабильный остаток денег на банковском счете, если договор срочного вклада предусматривает:</w:t>
      </w:r>
    </w:p>
    <w:bookmarkEnd w:id="569"/>
    <w:bookmarkStart w:name="z4520" w:id="570"/>
    <w:p>
      <w:pPr>
        <w:spacing w:after="0"/>
        <w:ind w:left="0"/>
        <w:jc w:val="both"/>
      </w:pPr>
      <w:r>
        <w:rPr>
          <w:rFonts w:ascii="Times New Roman"/>
          <w:b w:val="false"/>
          <w:i w:val="false"/>
          <w:color w:val="000000"/>
          <w:sz w:val="28"/>
        </w:rPr>
        <w:t>
      открытие вклада на определенный срок;</w:t>
      </w:r>
    </w:p>
    <w:bookmarkEnd w:id="570"/>
    <w:bookmarkStart w:name="z4521" w:id="571"/>
    <w:p>
      <w:pPr>
        <w:spacing w:after="0"/>
        <w:ind w:left="0"/>
        <w:jc w:val="both"/>
      </w:pPr>
      <w:r>
        <w:rPr>
          <w:rFonts w:ascii="Times New Roman"/>
          <w:b w:val="false"/>
          <w:i w:val="false"/>
          <w:color w:val="000000"/>
          <w:sz w:val="28"/>
        </w:rPr>
        <w:t>
      условие предварительного уведомления о расторжении договора не менее чем за 7 (семь)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571"/>
    <w:bookmarkStart w:name="z4522" w:id="572"/>
    <w:p>
      <w:pPr>
        <w:spacing w:after="0"/>
        <w:ind w:left="0"/>
        <w:jc w:val="both"/>
      </w:pPr>
      <w:r>
        <w:rPr>
          <w:rFonts w:ascii="Times New Roman"/>
          <w:b w:val="false"/>
          <w:i w:val="false"/>
          <w:color w:val="000000"/>
          <w:sz w:val="28"/>
        </w:rPr>
        <w:t>
      имеется обязательство перед банком по поддержанию минимального остатка денег на счете.</w:t>
      </w:r>
    </w:p>
    <w:bookmarkEnd w:id="572"/>
    <w:bookmarkStart w:name="z4523" w:id="573"/>
    <w:p>
      <w:pPr>
        <w:spacing w:after="0"/>
        <w:ind w:left="0"/>
        <w:jc w:val="both"/>
      </w:pPr>
      <w:r>
        <w:rPr>
          <w:rFonts w:ascii="Times New Roman"/>
          <w:b w:val="false"/>
          <w:i w:val="false"/>
          <w:color w:val="000000"/>
          <w:sz w:val="28"/>
        </w:rPr>
        <w:t>
      Банк разрабатывает методику определения минимального стабильного остатка денег на банковском счете, которая основана на расчете средних величин остатков на срочных вкладах с использованием исторических данных и статистики отсутствия движения денежных средств по остатку денег на счете клиента, а также с учетом риска изъятия денег при стрессовых ситуациях, подлежащую согласованию с уполномоченным органом.</w:t>
      </w:r>
    </w:p>
    <w:bookmarkEnd w:id="573"/>
    <w:bookmarkStart w:name="z4524" w:id="574"/>
    <w:p>
      <w:pPr>
        <w:spacing w:after="0"/>
        <w:ind w:left="0"/>
        <w:jc w:val="both"/>
      </w:pPr>
      <w:r>
        <w:rPr>
          <w:rFonts w:ascii="Times New Roman"/>
          <w:b w:val="false"/>
          <w:i w:val="false"/>
          <w:color w:val="000000"/>
          <w:sz w:val="28"/>
        </w:rPr>
        <w:t xml:space="preserve">
      Денежный отток по обязательствам перед юридическими лицами, обеспеченным активами банка, а также по договорам займа ценных бумаг включает в себя обязательства банка, обеспеченные высококачественными ликвидными активами первого и второго уровней, обязательства перед местными исполнительными органами Республики Казахстан и международными финансовыми организациями, взвешиваемые по степени кредитного риска не более 20 (двадцати)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и иные обязательства, обеспечение по которым не является высококачественным ликвидным активом первого или второго уровней.</w:t>
      </w:r>
    </w:p>
    <w:bookmarkEnd w:id="574"/>
    <w:bookmarkStart w:name="z4525" w:id="575"/>
    <w:p>
      <w:pPr>
        <w:spacing w:after="0"/>
        <w:ind w:left="0"/>
        <w:jc w:val="both"/>
      </w:pPr>
      <w:r>
        <w:rPr>
          <w:rFonts w:ascii="Times New Roman"/>
          <w:b w:val="false"/>
          <w:i w:val="false"/>
          <w:color w:val="000000"/>
          <w:sz w:val="28"/>
        </w:rPr>
        <w:t xml:space="preserve">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 Дополнительный денежный отток по условным обязательствам, сделкам с производными финансовыми инструментами и иным операциям включает:</w:t>
      </w:r>
    </w:p>
    <w:bookmarkEnd w:id="575"/>
    <w:bookmarkStart w:name="z4526" w:id="576"/>
    <w:p>
      <w:pPr>
        <w:spacing w:after="0"/>
        <w:ind w:left="0"/>
        <w:jc w:val="both"/>
      </w:pP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снижение долгосрочного или краткосрочного кредитного рейтинга банка на 1 (одну), 2 (две) либо 3 (три) ступени от текущего рейтинга банка в соответствии с условиями договора приведет к дополнительной потребности в привлечении ликвидности для предоставления дополнительного обеспечения, денежной выплаты, досрочного выполнения обязательств по договору;</w:t>
      </w:r>
    </w:p>
    <w:bookmarkEnd w:id="576"/>
    <w:bookmarkStart w:name="z4527" w:id="577"/>
    <w:p>
      <w:pPr>
        <w:spacing w:after="0"/>
        <w:ind w:left="0"/>
        <w:jc w:val="both"/>
      </w:pP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или иным операциям, предполагающую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p>
    <w:bookmarkEnd w:id="577"/>
    <w:bookmarkStart w:name="z4528" w:id="578"/>
    <w:p>
      <w:pPr>
        <w:spacing w:after="0"/>
        <w:ind w:left="0"/>
        <w:jc w:val="both"/>
      </w:pPr>
      <w:r>
        <w:rPr>
          <w:rFonts w:ascii="Times New Roman"/>
          <w:b w:val="false"/>
          <w:i w:val="false"/>
          <w:color w:val="000000"/>
          <w:sz w:val="28"/>
        </w:rPr>
        <w:t xml:space="preserve">
      дополнительную потребность в ликвидности, связанную с изменением оценки (потенциальной стоимости) предоставленного банком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рассчитанной с применением коэффициента учета, установленного в Таблице высококачественных ликвидных активов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Нормативам,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p>
    <w:bookmarkEnd w:id="578"/>
    <w:bookmarkStart w:name="z4529" w:id="579"/>
    <w:p>
      <w:pPr>
        <w:spacing w:after="0"/>
        <w:ind w:left="0"/>
        <w:jc w:val="both"/>
      </w:pP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банку обеспечения по сделкам с производными финансовыми инструментами, обусловленным превышением объема предоставленного обеспечения над необходимым объемом, в полном объеме превышения;</w:t>
      </w:r>
    </w:p>
    <w:bookmarkEnd w:id="579"/>
    <w:bookmarkStart w:name="z4530" w:id="580"/>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предоставление банком обеспечения, и право контрагента на требование обеспечения в соответствии с условиями договора, в случае если обеспечение не предоставлено;</w:t>
      </w:r>
    </w:p>
    <w:bookmarkEnd w:id="580"/>
    <w:bookmarkStart w:name="z4531" w:id="581"/>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p>
    <w:bookmarkEnd w:id="581"/>
    <w:bookmarkStart w:name="z4532" w:id="582"/>
    <w:p>
      <w:pPr>
        <w:spacing w:after="0"/>
        <w:ind w:left="0"/>
        <w:jc w:val="both"/>
      </w:pPr>
      <w:r>
        <w:rPr>
          <w:rFonts w:ascii="Times New Roman"/>
          <w:b w:val="false"/>
          <w:i w:val="false"/>
          <w:color w:val="000000"/>
          <w:sz w:val="28"/>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bookmarkEnd w:id="582"/>
    <w:bookmarkStart w:name="z4533" w:id="583"/>
    <w:p>
      <w:pPr>
        <w:spacing w:after="0"/>
        <w:ind w:left="0"/>
        <w:jc w:val="both"/>
      </w:pPr>
      <w:r>
        <w:rPr>
          <w:rFonts w:ascii="Times New Roman"/>
          <w:b w:val="false"/>
          <w:i w:val="false"/>
          <w:color w:val="000000"/>
          <w:sz w:val="28"/>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bookmarkEnd w:id="583"/>
    <w:bookmarkStart w:name="z4534" w:id="584"/>
    <w:p>
      <w:pPr>
        <w:spacing w:after="0"/>
        <w:ind w:left="0"/>
        <w:jc w:val="both"/>
      </w:pPr>
      <w:r>
        <w:rPr>
          <w:rFonts w:ascii="Times New Roman"/>
          <w:b w:val="false"/>
          <w:i w:val="false"/>
          <w:color w:val="000000"/>
          <w:sz w:val="28"/>
        </w:rPr>
        <w:t>
      Под дочерними специальными организациями банка понимаются дочерние специальные организации-нерезиденты Республики Казахстан, созданные в целях выпуска и размещения ценных бумаг под гарантию банка и специальные финансовые компании, созданные для сделок секьюритизации.</w:t>
      </w:r>
    </w:p>
    <w:bookmarkEnd w:id="584"/>
    <w:bookmarkStart w:name="z4535" w:id="585"/>
    <w:p>
      <w:pPr>
        <w:spacing w:after="0"/>
        <w:ind w:left="0"/>
        <w:jc w:val="both"/>
      </w:pP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w:t>
      </w:r>
    </w:p>
    <w:bookmarkEnd w:id="585"/>
    <w:bookmarkStart w:name="z4536" w:id="586"/>
    <w:p>
      <w:pPr>
        <w:spacing w:after="0"/>
        <w:ind w:left="0"/>
        <w:jc w:val="both"/>
      </w:pPr>
      <w:r>
        <w:rPr>
          <w:rFonts w:ascii="Times New Roman"/>
          <w:b w:val="false"/>
          <w:i w:val="false"/>
          <w:color w:val="000000"/>
          <w:sz w:val="28"/>
        </w:rPr>
        <w:t>
      Под линией ликвидности понимаются следующие обязательства банка:</w:t>
      </w:r>
    </w:p>
    <w:bookmarkEnd w:id="586"/>
    <w:bookmarkStart w:name="z4537" w:id="587"/>
    <w:p>
      <w:pPr>
        <w:spacing w:after="0"/>
        <w:ind w:left="0"/>
        <w:jc w:val="both"/>
      </w:pPr>
      <w:r>
        <w:rPr>
          <w:rFonts w:ascii="Times New Roman"/>
          <w:b w:val="false"/>
          <w:i w:val="false"/>
          <w:color w:val="000000"/>
          <w:sz w:val="28"/>
        </w:rPr>
        <w:t>
      по предоставлению денег клиенту для погашения ранее выпущенных клиентом ценных бумаг;</w:t>
      </w:r>
    </w:p>
    <w:bookmarkEnd w:id="587"/>
    <w:bookmarkStart w:name="z4538" w:id="588"/>
    <w:p>
      <w:pPr>
        <w:spacing w:after="0"/>
        <w:ind w:left="0"/>
        <w:jc w:val="both"/>
      </w:pP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p>
    <w:bookmarkEnd w:id="588"/>
    <w:bookmarkStart w:name="z4539" w:id="589"/>
    <w:p>
      <w:pPr>
        <w:spacing w:after="0"/>
        <w:ind w:left="0"/>
        <w:jc w:val="both"/>
      </w:pP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календарного месяца, следующего за датой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p>
    <w:bookmarkEnd w:id="589"/>
    <w:bookmarkStart w:name="z4540" w:id="590"/>
    <w:p>
      <w:pPr>
        <w:spacing w:after="0"/>
        <w:ind w:left="0"/>
        <w:jc w:val="both"/>
      </w:pP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p>
    <w:bookmarkEnd w:id="590"/>
    <w:bookmarkStart w:name="z4541" w:id="591"/>
    <w:p>
      <w:pPr>
        <w:spacing w:after="0"/>
        <w:ind w:left="0"/>
        <w:jc w:val="both"/>
      </w:pPr>
      <w:r>
        <w:rPr>
          <w:rFonts w:ascii="Times New Roman"/>
          <w:b w:val="false"/>
          <w:i w:val="false"/>
          <w:color w:val="000000"/>
          <w:sz w:val="28"/>
        </w:rPr>
        <w:t>
      являются высококачественными ликвидными активами первого или второго уровней;</w:t>
      </w:r>
    </w:p>
    <w:bookmarkEnd w:id="591"/>
    <w:bookmarkStart w:name="z4542" w:id="592"/>
    <w:p>
      <w:pPr>
        <w:spacing w:after="0"/>
        <w:ind w:left="0"/>
        <w:jc w:val="both"/>
      </w:pPr>
      <w:r>
        <w:rPr>
          <w:rFonts w:ascii="Times New Roman"/>
          <w:b w:val="false"/>
          <w:i w:val="false"/>
          <w:color w:val="000000"/>
          <w:sz w:val="28"/>
        </w:rPr>
        <w:t>
      не включены в состав высококачественных ликвидных активов банка;</w:t>
      </w:r>
    </w:p>
    <w:bookmarkEnd w:id="592"/>
    <w:bookmarkStart w:name="z4543" w:id="593"/>
    <w:p>
      <w:pPr>
        <w:spacing w:after="0"/>
        <w:ind w:left="0"/>
        <w:jc w:val="both"/>
      </w:pPr>
      <w:r>
        <w:rPr>
          <w:rFonts w:ascii="Times New Roman"/>
          <w:b w:val="false"/>
          <w:i w:val="false"/>
          <w:color w:val="000000"/>
          <w:sz w:val="28"/>
        </w:rPr>
        <w:t>
      доступны для проведения операций, совершаемых на возвратной основе;</w:t>
      </w:r>
    </w:p>
    <w:bookmarkEnd w:id="593"/>
    <w:bookmarkStart w:name="z4544" w:id="594"/>
    <w:p>
      <w:pPr>
        <w:spacing w:after="0"/>
        <w:ind w:left="0"/>
        <w:jc w:val="both"/>
      </w:pPr>
      <w:r>
        <w:rPr>
          <w:rFonts w:ascii="Times New Roman"/>
          <w:b w:val="false"/>
          <w:i w:val="false"/>
          <w:color w:val="000000"/>
          <w:sz w:val="28"/>
        </w:rPr>
        <w:t>
      отсутствует право на предъявление требований о досрочном возврате.</w:t>
      </w:r>
    </w:p>
    <w:bookmarkEnd w:id="594"/>
    <w:bookmarkStart w:name="z4545" w:id="595"/>
    <w:p>
      <w:pPr>
        <w:spacing w:after="0"/>
        <w:ind w:left="0"/>
        <w:jc w:val="both"/>
      </w:pPr>
      <w:r>
        <w:rPr>
          <w:rFonts w:ascii="Times New Roman"/>
          <w:b w:val="false"/>
          <w:i w:val="false"/>
          <w:color w:val="000000"/>
          <w:sz w:val="28"/>
        </w:rPr>
        <w:t xml:space="preserve">
      Если дополнительные денежные оттоки по обязательствам перед физическими лицами и нефинансовыми организациями, не учтенные в строках 21, 22, 23, 24, 25, 26 и 27 Таблицы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 в течение календарного месяца, следующего за датой расчета коэффициента покрытия ликвидности, превышают 50 (пятьдесят) процентов денежного притока от физических лиц и нефинансовых организаций в течение календарного месяца, следующего за датой расчета коэффициента покрытия ликвидности, сумма превышения учитывается в денежном оттоке с применением коэффициента оттока 100 (сто) процентов в соответствии со строкой 30 Таблицы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Правления Агентства РК по регулированию и развитию финансового рынка от 24.06.2024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9" w:id="596"/>
    <w:p>
      <w:pPr>
        <w:spacing w:after="0"/>
        <w:ind w:left="0"/>
        <w:jc w:val="both"/>
      </w:pPr>
      <w:r>
        <w:rPr>
          <w:rFonts w:ascii="Times New Roman"/>
          <w:b w:val="false"/>
          <w:i w:val="false"/>
          <w:color w:val="000000"/>
          <w:sz w:val="28"/>
        </w:rPr>
        <w:t xml:space="preserve">
      78. Денежный приток рассчитывается как сумма притоков в течение календарного месяца, следующего за датой расчета коэффициента покрытия ликвидности, с применением коэффициентов притока, установленных в Таблице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 по следующим активам банка:</w:t>
      </w:r>
    </w:p>
    <w:bookmarkEnd w:id="596"/>
    <w:bookmarkStart w:name="z650" w:id="597"/>
    <w:p>
      <w:pPr>
        <w:spacing w:after="0"/>
        <w:ind w:left="0"/>
        <w:jc w:val="both"/>
      </w:pPr>
      <w:r>
        <w:rPr>
          <w:rFonts w:ascii="Times New Roman"/>
          <w:b w:val="false"/>
          <w:i w:val="false"/>
          <w:color w:val="000000"/>
          <w:sz w:val="28"/>
        </w:rPr>
        <w:t>
      обеспеченные заемные операции, включая операции, совершаемые на возвратной основе (операции обратного репо, своп и иные операции);</w:t>
      </w:r>
    </w:p>
    <w:bookmarkEnd w:id="597"/>
    <w:bookmarkStart w:name="z651" w:id="598"/>
    <w:p>
      <w:pPr>
        <w:spacing w:after="0"/>
        <w:ind w:left="0"/>
        <w:jc w:val="both"/>
      </w:pPr>
      <w:r>
        <w:rPr>
          <w:rFonts w:ascii="Times New Roman"/>
          <w:b w:val="false"/>
          <w:i w:val="false"/>
          <w:color w:val="000000"/>
          <w:sz w:val="28"/>
        </w:rPr>
        <w:t>
      кредиты, выданные физическим и юридическим лицам, субъектам малого предпринимательства, за исключением займов с просроченной задолженностью по основному долгу и (или) начисленному вознаграждению;</w:t>
      </w:r>
    </w:p>
    <w:bookmarkEnd w:id="598"/>
    <w:bookmarkStart w:name="z652" w:id="599"/>
    <w:p>
      <w:pPr>
        <w:spacing w:after="0"/>
        <w:ind w:left="0"/>
        <w:jc w:val="both"/>
      </w:pPr>
      <w:r>
        <w:rPr>
          <w:rFonts w:ascii="Times New Roman"/>
          <w:b w:val="false"/>
          <w:i w:val="false"/>
          <w:color w:val="000000"/>
          <w:sz w:val="28"/>
        </w:rPr>
        <w:t>
      производные финансовые инструменты;</w:t>
      </w:r>
    </w:p>
    <w:bookmarkEnd w:id="599"/>
    <w:bookmarkStart w:name="z653" w:id="600"/>
    <w:p>
      <w:pPr>
        <w:spacing w:after="0"/>
        <w:ind w:left="0"/>
        <w:jc w:val="both"/>
      </w:pPr>
      <w:r>
        <w:rPr>
          <w:rFonts w:ascii="Times New Roman"/>
          <w:b w:val="false"/>
          <w:i w:val="false"/>
          <w:color w:val="000000"/>
          <w:sz w:val="28"/>
        </w:rPr>
        <w:t>
      иные денежные притоки.</w:t>
      </w:r>
    </w:p>
    <w:bookmarkEnd w:id="600"/>
    <w:bookmarkStart w:name="z654" w:id="601"/>
    <w:p>
      <w:pPr>
        <w:spacing w:after="0"/>
        <w:ind w:left="0"/>
        <w:jc w:val="both"/>
      </w:pPr>
      <w:r>
        <w:rPr>
          <w:rFonts w:ascii="Times New Roman"/>
          <w:b w:val="false"/>
          <w:i w:val="false"/>
          <w:color w:val="000000"/>
          <w:sz w:val="28"/>
        </w:rPr>
        <w:t>
      Поступления по высококачественным ликвидным активам не учитываются при расчете денежного притока.</w:t>
      </w:r>
    </w:p>
    <w:bookmarkEnd w:id="601"/>
    <w:bookmarkStart w:name="z655" w:id="602"/>
    <w:p>
      <w:pPr>
        <w:spacing w:after="0"/>
        <w:ind w:left="0"/>
        <w:jc w:val="both"/>
      </w:pPr>
      <w:r>
        <w:rPr>
          <w:rFonts w:ascii="Times New Roman"/>
          <w:b w:val="false"/>
          <w:i w:val="false"/>
          <w:color w:val="000000"/>
          <w:sz w:val="28"/>
        </w:rPr>
        <w:t>
      Денежный приток по обеспеченным заемным операциям включает заемные операции со сроком погашения в течение календарного месяца, следующего за датой расчета коэффициента покрытия ликвидности, обеспеченные высококачественными ликвидными активами первого и второго уровней и иными активами, не являющимися высококачественными ликвидными активами первого и второго уровней, а также займы, предоставленные для совершения купли-продажи ценных бумаг под обеспечение (маржинальные сделки).</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78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56" w:id="6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С 1 июля 2016 года по 31 августа 2018 года коэффициент покрытия ликвидности рассчитывается банками с целью оценки риска ликвидности. Расчет коэффициента покрытия ликвидности производится за последний рабочий день месяца с представлением результатов расчетов уполномоченному органу на ежемесячной основе. Минимальное значение коэффициента покрытия ликвидности устанавливается в размере:</w:t>
      </w:r>
    </w:p>
    <w:bookmarkEnd w:id="603"/>
    <w:bookmarkStart w:name="z5066" w:id="604"/>
    <w:p>
      <w:pPr>
        <w:spacing w:after="0"/>
        <w:ind w:left="0"/>
        <w:jc w:val="both"/>
      </w:pPr>
      <w:r>
        <w:rPr>
          <w:rFonts w:ascii="Times New Roman"/>
          <w:b w:val="false"/>
          <w:i w:val="false"/>
          <w:color w:val="000000"/>
          <w:sz w:val="28"/>
        </w:rPr>
        <w:t>
      с 1 сентября 2018 года по 31 декабря 2018 года - 0,5;</w:t>
      </w:r>
    </w:p>
    <w:bookmarkEnd w:id="604"/>
    <w:bookmarkStart w:name="z5067" w:id="605"/>
    <w:p>
      <w:pPr>
        <w:spacing w:after="0"/>
        <w:ind w:left="0"/>
        <w:jc w:val="both"/>
      </w:pPr>
      <w:r>
        <w:rPr>
          <w:rFonts w:ascii="Times New Roman"/>
          <w:b w:val="false"/>
          <w:i w:val="false"/>
          <w:color w:val="000000"/>
          <w:sz w:val="28"/>
        </w:rPr>
        <w:t>
      с 1 января 2019 года по 31 декабря 2019 года - 0,6;</w:t>
      </w:r>
    </w:p>
    <w:bookmarkEnd w:id="605"/>
    <w:bookmarkStart w:name="z5068" w:id="606"/>
    <w:p>
      <w:pPr>
        <w:spacing w:after="0"/>
        <w:ind w:left="0"/>
        <w:jc w:val="both"/>
      </w:pPr>
      <w:r>
        <w:rPr>
          <w:rFonts w:ascii="Times New Roman"/>
          <w:b w:val="false"/>
          <w:i w:val="false"/>
          <w:color w:val="000000"/>
          <w:sz w:val="28"/>
        </w:rPr>
        <w:t>
      с 1 января 2020 года по 31 марта 2020 года - 0,8, с 1 апреля 2020 года по 30 сентября 2020 года - 0,6, с 1 октября 2020 года по 31 декабря 2020 года - 0,8;</w:t>
      </w:r>
    </w:p>
    <w:bookmarkEnd w:id="606"/>
    <w:bookmarkStart w:name="z5069" w:id="607"/>
    <w:p>
      <w:pPr>
        <w:spacing w:after="0"/>
        <w:ind w:left="0"/>
        <w:jc w:val="both"/>
      </w:pPr>
      <w:r>
        <w:rPr>
          <w:rFonts w:ascii="Times New Roman"/>
          <w:b w:val="false"/>
          <w:i w:val="false"/>
          <w:color w:val="000000"/>
          <w:sz w:val="28"/>
        </w:rPr>
        <w:t>
      с 1 января 2021 года по 31 декабря 2021 года - 0,9;</w:t>
      </w:r>
    </w:p>
    <w:bookmarkEnd w:id="607"/>
    <w:bookmarkStart w:name="z5070" w:id="608"/>
    <w:p>
      <w:pPr>
        <w:spacing w:after="0"/>
        <w:ind w:left="0"/>
        <w:jc w:val="both"/>
      </w:pPr>
      <w:r>
        <w:rPr>
          <w:rFonts w:ascii="Times New Roman"/>
          <w:b w:val="false"/>
          <w:i w:val="false"/>
          <w:color w:val="000000"/>
          <w:sz w:val="28"/>
        </w:rPr>
        <w:t>
      с 1 января 2022 года по 30 апреля 2022 года - 1;</w:t>
      </w:r>
    </w:p>
    <w:bookmarkEnd w:id="608"/>
    <w:bookmarkStart w:name="z5071" w:id="609"/>
    <w:p>
      <w:pPr>
        <w:spacing w:after="0"/>
        <w:ind w:left="0"/>
        <w:jc w:val="both"/>
      </w:pPr>
      <w:r>
        <w:rPr>
          <w:rFonts w:ascii="Times New Roman"/>
          <w:b w:val="false"/>
          <w:i w:val="false"/>
          <w:color w:val="000000"/>
          <w:sz w:val="28"/>
        </w:rPr>
        <w:t>
      с 1 мая 2022 года по 31 декабря 2023 года - 0,8;</w:t>
      </w:r>
    </w:p>
    <w:bookmarkEnd w:id="609"/>
    <w:bookmarkStart w:name="z5072" w:id="610"/>
    <w:p>
      <w:pPr>
        <w:spacing w:after="0"/>
        <w:ind w:left="0"/>
        <w:jc w:val="both"/>
      </w:pPr>
      <w:r>
        <w:rPr>
          <w:rFonts w:ascii="Times New Roman"/>
          <w:b w:val="false"/>
          <w:i w:val="false"/>
          <w:color w:val="000000"/>
          <w:sz w:val="28"/>
        </w:rPr>
        <w:t>
      c 1 января 2024 года по 31 декабря 2027 года - 0,9;</w:t>
      </w:r>
    </w:p>
    <w:bookmarkEnd w:id="610"/>
    <w:bookmarkStart w:name="z5073" w:id="611"/>
    <w:p>
      <w:pPr>
        <w:spacing w:after="0"/>
        <w:ind w:left="0"/>
        <w:jc w:val="both"/>
      </w:pPr>
      <w:r>
        <w:rPr>
          <w:rFonts w:ascii="Times New Roman"/>
          <w:b w:val="false"/>
          <w:i w:val="false"/>
          <w:color w:val="000000"/>
          <w:sz w:val="28"/>
        </w:rPr>
        <w:t>
      с 1 января 2028 года - 1.</w:t>
      </w:r>
    </w:p>
    <w:bookmarkEnd w:id="611"/>
    <w:bookmarkStart w:name="z5074" w:id="612"/>
    <w:p>
      <w:pPr>
        <w:spacing w:after="0"/>
        <w:ind w:left="0"/>
        <w:jc w:val="both"/>
      </w:pPr>
      <w:r>
        <w:rPr>
          <w:rFonts w:ascii="Times New Roman"/>
          <w:b w:val="false"/>
          <w:i w:val="false"/>
          <w:color w:val="000000"/>
          <w:sz w:val="28"/>
        </w:rPr>
        <w:t>
      В случае снижения значения коэффициента покрытия ликвидности ниже установленных минимальных значений, но не ниже:</w:t>
      </w:r>
    </w:p>
    <w:bookmarkEnd w:id="612"/>
    <w:bookmarkStart w:name="z5075" w:id="613"/>
    <w:p>
      <w:pPr>
        <w:spacing w:after="0"/>
        <w:ind w:left="0"/>
        <w:jc w:val="both"/>
      </w:pPr>
      <w:r>
        <w:rPr>
          <w:rFonts w:ascii="Times New Roman"/>
          <w:b w:val="false"/>
          <w:i w:val="false"/>
          <w:color w:val="000000"/>
          <w:sz w:val="28"/>
        </w:rPr>
        <w:t>
      с 1 сентября 2018 года по 31 декабря 2018 года - 0,43;</w:t>
      </w:r>
    </w:p>
    <w:bookmarkEnd w:id="613"/>
    <w:bookmarkStart w:name="z5076" w:id="614"/>
    <w:p>
      <w:pPr>
        <w:spacing w:after="0"/>
        <w:ind w:left="0"/>
        <w:jc w:val="both"/>
      </w:pPr>
      <w:r>
        <w:rPr>
          <w:rFonts w:ascii="Times New Roman"/>
          <w:b w:val="false"/>
          <w:i w:val="false"/>
          <w:color w:val="000000"/>
          <w:sz w:val="28"/>
        </w:rPr>
        <w:t>
      с 1 января 2019 года по 31 декабря 2019 года - 0,50;</w:t>
      </w:r>
    </w:p>
    <w:bookmarkEnd w:id="614"/>
    <w:bookmarkStart w:name="z5077" w:id="615"/>
    <w:p>
      <w:pPr>
        <w:spacing w:after="0"/>
        <w:ind w:left="0"/>
        <w:jc w:val="both"/>
      </w:pPr>
      <w:r>
        <w:rPr>
          <w:rFonts w:ascii="Times New Roman"/>
          <w:b w:val="false"/>
          <w:i w:val="false"/>
          <w:color w:val="000000"/>
          <w:sz w:val="28"/>
        </w:rPr>
        <w:t>
      с 1 января 2020 года по 31 марта 2020 года - 0,68, с 1 апреля 2020 года по 30 сентября 2020 года - 0,50, с 1 октября 2020 года по 31 декабря 2020 года -0,68;</w:t>
      </w:r>
    </w:p>
    <w:bookmarkEnd w:id="615"/>
    <w:bookmarkStart w:name="z5078" w:id="616"/>
    <w:p>
      <w:pPr>
        <w:spacing w:after="0"/>
        <w:ind w:left="0"/>
        <w:jc w:val="both"/>
      </w:pPr>
      <w:r>
        <w:rPr>
          <w:rFonts w:ascii="Times New Roman"/>
          <w:b w:val="false"/>
          <w:i w:val="false"/>
          <w:color w:val="000000"/>
          <w:sz w:val="28"/>
        </w:rPr>
        <w:t>
      с 1 января 2021 года по 31 декабря 2021 года - 0,77;</w:t>
      </w:r>
    </w:p>
    <w:bookmarkEnd w:id="616"/>
    <w:bookmarkStart w:name="z5079" w:id="617"/>
    <w:p>
      <w:pPr>
        <w:spacing w:after="0"/>
        <w:ind w:left="0"/>
        <w:jc w:val="both"/>
      </w:pPr>
      <w:r>
        <w:rPr>
          <w:rFonts w:ascii="Times New Roman"/>
          <w:b w:val="false"/>
          <w:i w:val="false"/>
          <w:color w:val="000000"/>
          <w:sz w:val="28"/>
        </w:rPr>
        <w:t>
      с 1 января 2022 года по 30 апреля 2022 года - 0,85;</w:t>
      </w:r>
    </w:p>
    <w:bookmarkEnd w:id="617"/>
    <w:bookmarkStart w:name="z5080" w:id="618"/>
    <w:p>
      <w:pPr>
        <w:spacing w:after="0"/>
        <w:ind w:left="0"/>
        <w:jc w:val="both"/>
      </w:pPr>
      <w:r>
        <w:rPr>
          <w:rFonts w:ascii="Times New Roman"/>
          <w:b w:val="false"/>
          <w:i w:val="false"/>
          <w:color w:val="000000"/>
          <w:sz w:val="28"/>
        </w:rPr>
        <w:t>
      с 1 мая 2022 года по 31 декабря 2023 года - 0,68;</w:t>
      </w:r>
    </w:p>
    <w:bookmarkEnd w:id="618"/>
    <w:bookmarkStart w:name="z5081" w:id="619"/>
    <w:p>
      <w:pPr>
        <w:spacing w:after="0"/>
        <w:ind w:left="0"/>
        <w:jc w:val="both"/>
      </w:pPr>
      <w:r>
        <w:rPr>
          <w:rFonts w:ascii="Times New Roman"/>
          <w:b w:val="false"/>
          <w:i w:val="false"/>
          <w:color w:val="000000"/>
          <w:sz w:val="28"/>
        </w:rPr>
        <w:t>
      c 1 января 2024 года по 31 декабря 2027 года - 0,77;</w:t>
      </w:r>
    </w:p>
    <w:bookmarkEnd w:id="619"/>
    <w:bookmarkStart w:name="z5082" w:id="620"/>
    <w:p>
      <w:pPr>
        <w:spacing w:after="0"/>
        <w:ind w:left="0"/>
        <w:jc w:val="both"/>
      </w:pPr>
      <w:r>
        <w:rPr>
          <w:rFonts w:ascii="Times New Roman"/>
          <w:b w:val="false"/>
          <w:i w:val="false"/>
          <w:color w:val="000000"/>
          <w:sz w:val="28"/>
        </w:rPr>
        <w:t>
      с 1 января 2028 года - 0,85,</w:t>
      </w:r>
    </w:p>
    <w:bookmarkEnd w:id="620"/>
    <w:bookmarkStart w:name="z5083" w:id="621"/>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в уполномоченный орган план мероприятий по повышению значений коэффициента покрытия ликвидности до уровня не менее установленных минимальных значений, и производит за каждый рабочий день месяца, следующего за датой снижения коэффициента покрытия ликвидности, расчет значений коэффициента покрытия ликвидности и расчет недостатка до установленных минимальных значений.</w:t>
      </w:r>
    </w:p>
    <w:bookmarkEnd w:id="621"/>
    <w:bookmarkStart w:name="z5084" w:id="622"/>
    <w:p>
      <w:pPr>
        <w:spacing w:after="0"/>
        <w:ind w:left="0"/>
        <w:jc w:val="both"/>
      </w:pPr>
      <w:r>
        <w:rPr>
          <w:rFonts w:ascii="Times New Roman"/>
          <w:b w:val="false"/>
          <w:i w:val="false"/>
          <w:color w:val="000000"/>
          <w:sz w:val="28"/>
        </w:rPr>
        <w:t>
      План мероприятий содержит меры по повышению коэффициента покрытия ликвидности до уровня не менее установленных минимальных значений в течение не более 30 (тридцати) календарных дней со дня первого снижения значений коэффициента покрытия ликвидности ниже минимальных установленных значений.</w:t>
      </w:r>
    </w:p>
    <w:bookmarkEnd w:id="622"/>
    <w:bookmarkStart w:name="z5085" w:id="623"/>
    <w:p>
      <w:pPr>
        <w:spacing w:after="0"/>
        <w:ind w:left="0"/>
        <w:jc w:val="both"/>
      </w:pPr>
      <w:r>
        <w:rPr>
          <w:rFonts w:ascii="Times New Roman"/>
          <w:b w:val="false"/>
          <w:i w:val="false"/>
          <w:color w:val="000000"/>
          <w:sz w:val="28"/>
        </w:rPr>
        <w:t>
      Недостаток до установленных минимальных значений рассчитывается как разница между установленным минимальным значением и фактическим значением коэффициента покрытия ликвидности.</w:t>
      </w:r>
    </w:p>
    <w:bookmarkEnd w:id="623"/>
    <w:bookmarkStart w:name="z5086" w:id="624"/>
    <w:p>
      <w:pPr>
        <w:spacing w:after="0"/>
        <w:ind w:left="0"/>
        <w:jc w:val="both"/>
      </w:pPr>
      <w:r>
        <w:rPr>
          <w:rFonts w:ascii="Times New Roman"/>
          <w:b w:val="false"/>
          <w:i w:val="false"/>
          <w:color w:val="000000"/>
          <w:sz w:val="28"/>
        </w:rPr>
        <w:t>
      Норматив считается исполненным, в случае если сумма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составляет не более 0,25.</w:t>
      </w:r>
    </w:p>
    <w:bookmarkEnd w:id="624"/>
    <w:bookmarkStart w:name="z5087" w:id="625"/>
    <w:p>
      <w:pPr>
        <w:spacing w:after="0"/>
        <w:ind w:left="0"/>
        <w:jc w:val="both"/>
      </w:pPr>
      <w:r>
        <w:rPr>
          <w:rFonts w:ascii="Times New Roman"/>
          <w:b w:val="false"/>
          <w:i w:val="false"/>
          <w:color w:val="000000"/>
          <w:sz w:val="28"/>
        </w:rPr>
        <w:t>
      Норматив считается нарушенным в следующих случаях:</w:t>
      </w:r>
    </w:p>
    <w:bookmarkEnd w:id="625"/>
    <w:bookmarkStart w:name="z5088" w:id="626"/>
    <w:p>
      <w:pPr>
        <w:spacing w:after="0"/>
        <w:ind w:left="0"/>
        <w:jc w:val="both"/>
      </w:pPr>
      <w:r>
        <w:rPr>
          <w:rFonts w:ascii="Times New Roman"/>
          <w:b w:val="false"/>
          <w:i w:val="false"/>
          <w:color w:val="000000"/>
          <w:sz w:val="28"/>
        </w:rPr>
        <w:t>
      снижение значения коэффициента покрытия ликвидности ниже уровня, указанного в абзацах втором, третьем, четвертом, пятом и шестом части второй настоящего пункта;</w:t>
      </w:r>
    </w:p>
    <w:bookmarkEnd w:id="626"/>
    <w:bookmarkStart w:name="z5089" w:id="627"/>
    <w:p>
      <w:pPr>
        <w:spacing w:after="0"/>
        <w:ind w:left="0"/>
        <w:jc w:val="both"/>
      </w:pPr>
      <w:r>
        <w:rPr>
          <w:rFonts w:ascii="Times New Roman"/>
          <w:b w:val="false"/>
          <w:i w:val="false"/>
          <w:color w:val="000000"/>
          <w:sz w:val="28"/>
        </w:rPr>
        <w:t>
      снижение значений коэффициента покрытия ликвидности ниже минимальных установленных значений, но в пределах, установленных в абзацах втором, третьем, четвертом, пятом и шестом части второй настоящего пункта, три и более раза за последние 6 (шесть) месяцев;</w:t>
      </w:r>
    </w:p>
    <w:bookmarkEnd w:id="627"/>
    <w:bookmarkStart w:name="z5090" w:id="628"/>
    <w:p>
      <w:pPr>
        <w:spacing w:after="0"/>
        <w:ind w:left="0"/>
        <w:jc w:val="both"/>
      </w:pPr>
      <w:r>
        <w:rPr>
          <w:rFonts w:ascii="Times New Roman"/>
          <w:b w:val="false"/>
          <w:i w:val="false"/>
          <w:color w:val="000000"/>
          <w:sz w:val="28"/>
        </w:rPr>
        <w:t>
      не исполнение плана мероприятий по повышению коэффициента покрытия ликвидности до уровня не менее установленных минимальных значений;</w:t>
      </w:r>
    </w:p>
    <w:bookmarkEnd w:id="628"/>
    <w:bookmarkStart w:name="z5091" w:id="629"/>
    <w:p>
      <w:pPr>
        <w:spacing w:after="0"/>
        <w:ind w:left="0"/>
        <w:jc w:val="both"/>
      </w:pPr>
      <w:r>
        <w:rPr>
          <w:rFonts w:ascii="Times New Roman"/>
          <w:b w:val="false"/>
          <w:i w:val="false"/>
          <w:color w:val="000000"/>
          <w:sz w:val="28"/>
        </w:rPr>
        <w:t>
      превышение суммы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свыше 0,25.</w:t>
      </w:r>
    </w:p>
    <w:bookmarkEnd w:id="629"/>
    <w:bookmarkStart w:name="z5092" w:id="630"/>
    <w:p>
      <w:pPr>
        <w:spacing w:after="0"/>
        <w:ind w:left="0"/>
        <w:jc w:val="both"/>
      </w:pPr>
      <w:r>
        <w:rPr>
          <w:rFonts w:ascii="Times New Roman"/>
          <w:b w:val="false"/>
          <w:i w:val="false"/>
          <w:color w:val="000000"/>
          <w:sz w:val="28"/>
        </w:rPr>
        <w:t>
      Коэффициент покрытия ликвидности не считается нарушенным в период с 21 февраля 2022 года по 31 декабря 2022 года включительно в случае снижения его значения ниже установленного минимального значения по независящим от банка обстоятельствам, связанным с:</w:t>
      </w:r>
    </w:p>
    <w:bookmarkEnd w:id="630"/>
    <w:bookmarkStart w:name="z5093" w:id="631"/>
    <w:p>
      <w:pPr>
        <w:spacing w:after="0"/>
        <w:ind w:left="0"/>
        <w:jc w:val="both"/>
      </w:pPr>
      <w:r>
        <w:rPr>
          <w:rFonts w:ascii="Times New Roman"/>
          <w:b w:val="false"/>
          <w:i w:val="false"/>
          <w:color w:val="000000"/>
          <w:sz w:val="28"/>
        </w:rPr>
        <w:t>
      оттоком денежных средств клиентов;</w:t>
      </w:r>
    </w:p>
    <w:bookmarkEnd w:id="631"/>
    <w:bookmarkStart w:name="z5094" w:id="632"/>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632"/>
    <w:bookmarkStart w:name="z5095" w:id="633"/>
    <w:p>
      <w:pPr>
        <w:spacing w:after="0"/>
        <w:ind w:left="0"/>
        <w:jc w:val="both"/>
      </w:pPr>
      <w:r>
        <w:rPr>
          <w:rFonts w:ascii="Times New Roman"/>
          <w:b w:val="false"/>
          <w:i w:val="false"/>
          <w:color w:val="000000"/>
          <w:sz w:val="28"/>
        </w:rPr>
        <w:t>
      изменением валютной структуры обязательств банка.</w:t>
      </w:r>
    </w:p>
    <w:bookmarkEnd w:id="633"/>
    <w:bookmarkStart w:name="z5096" w:id="634"/>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покрытия ликвидности до уровня не менее установленного минимального значения в срок до 9 (девяти) месяцев со дня выявления указанного снижения.</w:t>
      </w:r>
    </w:p>
    <w:bookmarkEnd w:id="634"/>
    <w:bookmarkStart w:name="z5097" w:id="635"/>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восьмой настоящего пункта, в течение 10 (десяти) рабочих дней со дня его представления.</w:t>
      </w:r>
    </w:p>
    <w:bookmarkEnd w:id="635"/>
    <w:bookmarkStart w:name="z5098" w:id="636"/>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покрытия ликвидности рассматривается как нарушение данного норматива со дня выявления указанного снижения.</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2" w:id="6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Коэффициент нетто стабильного фондирования рассчитывается как отношение доступного стабильного фондирования к требуемому стабильному фондированию.</w:t>
      </w:r>
    </w:p>
    <w:bookmarkEnd w:id="637"/>
    <w:bookmarkStart w:name="z4581" w:id="638"/>
    <w:p>
      <w:pPr>
        <w:spacing w:after="0"/>
        <w:ind w:left="0"/>
        <w:jc w:val="both"/>
      </w:pPr>
      <w:r>
        <w:rPr>
          <w:rFonts w:ascii="Times New Roman"/>
          <w:b w:val="false"/>
          <w:i w:val="false"/>
          <w:color w:val="000000"/>
          <w:sz w:val="28"/>
        </w:rPr>
        <w:t xml:space="preserve">
      Размер доступного стабильного фондирования рассчитывается как сумма обязательств, согласно данным бухгалтерского баланса, и собственного капитала до вычета инвестиций, указанных в пункте 11 Нормативов, умноженных на коэффициенты доступного стабильного фондирования, установленные в Таблице обязательств доступного стабильного фондирования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Нормативам.</w:t>
      </w:r>
    </w:p>
    <w:bookmarkEnd w:id="638"/>
    <w:bookmarkStart w:name="z4582" w:id="639"/>
    <w:p>
      <w:pPr>
        <w:spacing w:after="0"/>
        <w:ind w:left="0"/>
        <w:jc w:val="both"/>
      </w:pPr>
      <w:r>
        <w:rPr>
          <w:rFonts w:ascii="Times New Roman"/>
          <w:b w:val="false"/>
          <w:i w:val="false"/>
          <w:color w:val="000000"/>
          <w:sz w:val="28"/>
        </w:rPr>
        <w:t>
      Депозиты физических лиц включаются в расчет доступного стабильного фондирования как стабильные и менее стабильные депозиты в соответствии с частями второй и третьей пункта 77 Нормативов.</w:t>
      </w:r>
    </w:p>
    <w:bookmarkEnd w:id="639"/>
    <w:bookmarkStart w:name="z4583" w:id="640"/>
    <w:p>
      <w:pPr>
        <w:spacing w:after="0"/>
        <w:ind w:left="0"/>
        <w:jc w:val="both"/>
      </w:pPr>
      <w:r>
        <w:rPr>
          <w:rFonts w:ascii="Times New Roman"/>
          <w:b w:val="false"/>
          <w:i w:val="false"/>
          <w:color w:val="000000"/>
          <w:sz w:val="28"/>
        </w:rPr>
        <w:t>
      С 1 января 2026 года размер доступного стабильного фондирования по обязательствам по срочным вкладам нефинансовых организаций не превышает размера минимального стабильного остатка денег на банковском счете, определенного в соответствии с методикой определения минимального стабильного остатка денег на банковском счете, указанной в части тринадцатой пункта 77 Нормативов.</w:t>
      </w:r>
    </w:p>
    <w:bookmarkEnd w:id="640"/>
    <w:bookmarkStart w:name="z4584" w:id="641"/>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признаются текущие счета и вклады до востребования, которые соответствуют частям восьмой, девятой, десятой и одиннадцатой пункта 77 Нормативов.</w:t>
      </w:r>
    </w:p>
    <w:bookmarkEnd w:id="641"/>
    <w:bookmarkStart w:name="z4585" w:id="642"/>
    <w:p>
      <w:pPr>
        <w:spacing w:after="0"/>
        <w:ind w:left="0"/>
        <w:jc w:val="both"/>
      </w:pPr>
      <w:r>
        <w:rPr>
          <w:rFonts w:ascii="Times New Roman"/>
          <w:b w:val="false"/>
          <w:i w:val="false"/>
          <w:color w:val="000000"/>
          <w:sz w:val="28"/>
        </w:rPr>
        <w:t xml:space="preserve">
      Размер требуемого стабильного фондирования рассчитывается в совокупности как активы, согласно данным бухгалтерского баланса, умноженные на коэффициенты требуемого стабильного фондирования, установленные в Таблице активов требуемого стабильного фондирования,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Нормативам,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Таблице условных и возможных обязательств требуемого стабильного фондирования, согласно приложению 17 к Нормативам.</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постановления Правления Агентства РК по регулированию и развитию финансового рынка от 24.06.2024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С 1 января 2018 года по 31 декабря 2018 года коэффициент нетто стабильного фондирования рассчитывается банками с целью оценки риска ликвидности с представлением результатов расчетов уполномоченному органу на ежемесячной основе.</w:t>
      </w:r>
    </w:p>
    <w:bookmarkEnd w:id="643"/>
    <w:bookmarkStart w:name="z4913" w:id="644"/>
    <w:p>
      <w:pPr>
        <w:spacing w:after="0"/>
        <w:ind w:left="0"/>
        <w:jc w:val="both"/>
      </w:pPr>
      <w:r>
        <w:rPr>
          <w:rFonts w:ascii="Times New Roman"/>
          <w:b w:val="false"/>
          <w:i w:val="false"/>
          <w:color w:val="000000"/>
          <w:sz w:val="28"/>
        </w:rPr>
        <w:t>
      Минимальное значение коэффициента нетто стабильного фондирования устанавливается в размере:</w:t>
      </w:r>
    </w:p>
    <w:bookmarkEnd w:id="644"/>
    <w:bookmarkStart w:name="z4914" w:id="645"/>
    <w:p>
      <w:pPr>
        <w:spacing w:after="0"/>
        <w:ind w:left="0"/>
        <w:jc w:val="both"/>
      </w:pPr>
      <w:r>
        <w:rPr>
          <w:rFonts w:ascii="Times New Roman"/>
          <w:b w:val="false"/>
          <w:i w:val="false"/>
          <w:color w:val="000000"/>
          <w:sz w:val="28"/>
        </w:rPr>
        <w:t>
       c 1 января 2019 года по 31 мая 2022 года - 1;</w:t>
      </w:r>
    </w:p>
    <w:bookmarkEnd w:id="645"/>
    <w:bookmarkStart w:name="z4915" w:id="646"/>
    <w:p>
      <w:pPr>
        <w:spacing w:after="0"/>
        <w:ind w:left="0"/>
        <w:jc w:val="both"/>
      </w:pPr>
      <w:r>
        <w:rPr>
          <w:rFonts w:ascii="Times New Roman"/>
          <w:b w:val="false"/>
          <w:i w:val="false"/>
          <w:color w:val="000000"/>
          <w:sz w:val="28"/>
        </w:rPr>
        <w:t>
       с 1 июня 2022 года по 31 декабря 2023 года - 0,8;</w:t>
      </w:r>
    </w:p>
    <w:bookmarkEnd w:id="646"/>
    <w:bookmarkStart w:name="z4916" w:id="647"/>
    <w:p>
      <w:pPr>
        <w:spacing w:after="0"/>
        <w:ind w:left="0"/>
        <w:jc w:val="both"/>
      </w:pPr>
      <w:r>
        <w:rPr>
          <w:rFonts w:ascii="Times New Roman"/>
          <w:b w:val="false"/>
          <w:i w:val="false"/>
          <w:color w:val="000000"/>
          <w:sz w:val="28"/>
        </w:rPr>
        <w:t>
       c 1 января 2024 года по 31 декабря 2027 года - 0,9;</w:t>
      </w:r>
    </w:p>
    <w:bookmarkEnd w:id="647"/>
    <w:bookmarkStart w:name="z4917" w:id="648"/>
    <w:p>
      <w:pPr>
        <w:spacing w:after="0"/>
        <w:ind w:left="0"/>
        <w:jc w:val="both"/>
      </w:pPr>
      <w:r>
        <w:rPr>
          <w:rFonts w:ascii="Times New Roman"/>
          <w:b w:val="false"/>
          <w:i w:val="false"/>
          <w:color w:val="000000"/>
          <w:sz w:val="28"/>
        </w:rPr>
        <w:t>
       с 1 января 2028 года - 1.</w:t>
      </w:r>
    </w:p>
    <w:bookmarkEnd w:id="648"/>
    <w:bookmarkStart w:name="z4918" w:id="649"/>
    <w:p>
      <w:pPr>
        <w:spacing w:after="0"/>
        <w:ind w:left="0"/>
        <w:jc w:val="both"/>
      </w:pPr>
      <w:r>
        <w:rPr>
          <w:rFonts w:ascii="Times New Roman"/>
          <w:b w:val="false"/>
          <w:i w:val="false"/>
          <w:color w:val="000000"/>
          <w:sz w:val="28"/>
        </w:rPr>
        <w:t>
      Коэффициент нетто стабильного фондирования не считается нарушенным в период с 21 февраля 2022 года по 31 декабря 2022 года включительно в случае снижения его значения ниже установленного минимального значения по независящим от банка обстоятельствам, связанным с:</w:t>
      </w:r>
    </w:p>
    <w:bookmarkEnd w:id="649"/>
    <w:bookmarkStart w:name="z4919" w:id="650"/>
    <w:p>
      <w:pPr>
        <w:spacing w:after="0"/>
        <w:ind w:left="0"/>
        <w:jc w:val="both"/>
      </w:pPr>
      <w:r>
        <w:rPr>
          <w:rFonts w:ascii="Times New Roman"/>
          <w:b w:val="false"/>
          <w:i w:val="false"/>
          <w:color w:val="000000"/>
          <w:sz w:val="28"/>
        </w:rPr>
        <w:t>
      оттоком денежных средств клиентов;</w:t>
      </w:r>
    </w:p>
    <w:bookmarkEnd w:id="650"/>
    <w:bookmarkStart w:name="z4920" w:id="651"/>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651"/>
    <w:bookmarkStart w:name="z4921" w:id="652"/>
    <w:p>
      <w:pPr>
        <w:spacing w:after="0"/>
        <w:ind w:left="0"/>
        <w:jc w:val="both"/>
      </w:pPr>
      <w:r>
        <w:rPr>
          <w:rFonts w:ascii="Times New Roman"/>
          <w:b w:val="false"/>
          <w:i w:val="false"/>
          <w:color w:val="000000"/>
          <w:sz w:val="28"/>
        </w:rPr>
        <w:t>
      изменением валютной структуры обязательств банка.</w:t>
      </w:r>
    </w:p>
    <w:bookmarkEnd w:id="652"/>
    <w:bookmarkStart w:name="z4922" w:id="653"/>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нетто стабильного фондирования до уровня не менее установленного минимального значения в срок до 9 (девяти) месяцев со дня выявления указанного снижения.</w:t>
      </w:r>
    </w:p>
    <w:bookmarkEnd w:id="653"/>
    <w:bookmarkStart w:name="z4923" w:id="654"/>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четвертой настоящего пункта, в течение 10 (десяти) рабочих дней со дня его представления.</w:t>
      </w:r>
    </w:p>
    <w:bookmarkEnd w:id="654"/>
    <w:bookmarkStart w:name="z4924" w:id="655"/>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нетто стабильного фондирования является нарушением данного норматива со дня выявления указанного снижения.</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постановления Правления Агентства РК по регулированию и развитию финансового рынка от 24.07.2025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656"/>
    <w:p>
      <w:pPr>
        <w:spacing w:after="0"/>
        <w:ind w:left="0"/>
        <w:jc w:val="left"/>
      </w:pPr>
      <w:r>
        <w:rPr>
          <w:rFonts w:ascii="Times New Roman"/>
          <w:b/>
          <w:i w:val="false"/>
          <w:color w:val="000000"/>
        </w:rPr>
        <w:t xml:space="preserve"> Глава 7. Капитализация банков к обязательствам перед нерезидентами Республики Казахстан</w:t>
      </w:r>
    </w:p>
    <w:bookmarkEnd w:id="656"/>
    <w:bookmarkStart w:name="z668" w:id="657"/>
    <w:p>
      <w:pPr>
        <w:spacing w:after="0"/>
        <w:ind w:left="0"/>
        <w:jc w:val="both"/>
      </w:pPr>
      <w:r>
        <w:rPr>
          <w:rFonts w:ascii="Times New Roman"/>
          <w:b w:val="false"/>
          <w:i w:val="false"/>
          <w:color w:val="000000"/>
          <w:sz w:val="28"/>
        </w:rPr>
        <w:t>
      82. Капитализация банков к обязательствам перед нерезидентами Республики Казахстан характеризуется коэффициентом k7. Максимальное значение коэффициента устанавливается в размере 3.</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658"/>
    <w:p>
      <w:pPr>
        <w:spacing w:after="0"/>
        <w:ind w:left="0"/>
        <w:jc w:val="both"/>
      </w:pPr>
      <w:r>
        <w:rPr>
          <w:rFonts w:ascii="Times New Roman"/>
          <w:b w:val="false"/>
          <w:i w:val="false"/>
          <w:color w:val="000000"/>
          <w:sz w:val="28"/>
        </w:rPr>
        <w:t>
      83. Коэффициент k7 рассчитывается как отношение суммы краткосрочных обязательств перед нерезидентами Республики Казахстан к собственному капиталу банка.</w:t>
      </w:r>
    </w:p>
    <w:bookmarkEnd w:id="658"/>
    <w:p>
      <w:pPr>
        <w:spacing w:after="0"/>
        <w:ind w:left="0"/>
        <w:jc w:val="both"/>
      </w:pPr>
      <w:r>
        <w:rPr>
          <w:rFonts w:ascii="Times New Roman"/>
          <w:b w:val="false"/>
          <w:i w:val="false"/>
          <w:color w:val="000000"/>
          <w:sz w:val="28"/>
        </w:rPr>
        <w:t>
      В целях расчета данного коэффициента в сумму обязательств перед нерезидентами Республики Казахстан включаются:</w:t>
      </w:r>
    </w:p>
    <w:p>
      <w:pPr>
        <w:spacing w:after="0"/>
        <w:ind w:left="0"/>
        <w:jc w:val="both"/>
      </w:pPr>
      <w:r>
        <w:rPr>
          <w:rFonts w:ascii="Times New Roman"/>
          <w:b w:val="false"/>
          <w:i w:val="false"/>
          <w:color w:val="000000"/>
          <w:sz w:val="28"/>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первоначальным сроком погашения до 1 (одного) года включительно;</w:t>
      </w:r>
    </w:p>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p>
      <w:pPr>
        <w:spacing w:after="0"/>
        <w:ind w:left="0"/>
        <w:jc w:val="both"/>
      </w:pP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p>
    <w:p>
      <w:pPr>
        <w:spacing w:after="0"/>
        <w:ind w:left="0"/>
        <w:jc w:val="both"/>
      </w:pPr>
      <w:r>
        <w:rPr>
          <w:rFonts w:ascii="Times New Roman"/>
          <w:b w:val="false"/>
          <w:i w:val="false"/>
          <w:color w:val="000000"/>
          <w:sz w:val="28"/>
        </w:rPr>
        <w:t>
      текущие счета юридических лиц-нерезидентов Республики Казахстан;</w:t>
      </w:r>
    </w:p>
    <w:p>
      <w:pPr>
        <w:spacing w:after="0"/>
        <w:ind w:left="0"/>
        <w:jc w:val="both"/>
      </w:pPr>
      <w:r>
        <w:rPr>
          <w:rFonts w:ascii="Times New Roman"/>
          <w:b w:val="false"/>
          <w:i w:val="false"/>
          <w:color w:val="000000"/>
          <w:sz w:val="28"/>
        </w:rPr>
        <w:t>
      обязательства перед родительским банком-нерезидентом Республики Казахстан и его группой в виде кредитов;</w:t>
      </w:r>
    </w:p>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p>
    <w:p>
      <w:pPr>
        <w:spacing w:after="0"/>
        <w:ind w:left="0"/>
        <w:jc w:val="both"/>
      </w:pPr>
      <w:r>
        <w:rPr>
          <w:rFonts w:ascii="Times New Roman"/>
          <w:b w:val="false"/>
          <w:i w:val="false"/>
          <w:color w:val="000000"/>
          <w:sz w:val="28"/>
        </w:rPr>
        <w:t>
      с 1 января 2013 года краткосрочные обязательства перед нерезидентами Республики Казахстан, являющимися международными расчетными системами (ClearstreamBanking S.A. и EuroclearBankSA/NV);</w:t>
      </w:r>
    </w:p>
    <w:p>
      <w:pPr>
        <w:spacing w:after="0"/>
        <w:ind w:left="0"/>
        <w:jc w:val="both"/>
      </w:pP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p>
    <w:p>
      <w:pPr>
        <w:spacing w:after="0"/>
        <w:ind w:left="0"/>
        <w:jc w:val="both"/>
      </w:pPr>
      <w:r>
        <w:rPr>
          <w:rFonts w:ascii="Times New Roman"/>
          <w:b w:val="false"/>
          <w:i w:val="false"/>
          <w:color w:val="000000"/>
          <w:sz w:val="28"/>
        </w:rPr>
        <w:t>
      субординированные долговые обязательства перед родительским банком - нерезидентом Республики Казахстан;</w:t>
      </w:r>
    </w:p>
    <w:p>
      <w:pPr>
        <w:spacing w:after="0"/>
        <w:ind w:left="0"/>
        <w:jc w:val="both"/>
      </w:pPr>
      <w:r>
        <w:rPr>
          <w:rFonts w:ascii="Times New Roman"/>
          <w:b w:val="false"/>
          <w:i w:val="false"/>
          <w:color w:val="000000"/>
          <w:sz w:val="28"/>
        </w:rPr>
        <w:t>
      в период с 1 марта 2022 года по 31 января 2023 года включительно иные обязательства перед родительским банком - нерезидентом Республики Казахстан в виде депозитов и кредитов с первоначальным сроком погашения до 1 (одного) года включительно, а также остатков на корреспондентском счете.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постановлением Правления Национального Банка РК от 27.04.2018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Исключен постановлением Правления Национального Банка РК от 27.04.2018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00" w:id="65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Коэффициент по размещению части средств банков</w:t>
      </w:r>
      <w:r>
        <w:rPr>
          <w:rFonts w:ascii="Times New Roman"/>
          <w:b w:val="false"/>
          <w:i w:val="false"/>
          <w:color w:val="000000"/>
          <w:sz w:val="28"/>
        </w:rPr>
        <w:t xml:space="preserve"> </w:t>
      </w:r>
      <w:r>
        <w:rPr>
          <w:rFonts w:ascii="Times New Roman"/>
          <w:b/>
          <w:i w:val="false"/>
          <w:color w:val="000000"/>
          <w:sz w:val="28"/>
        </w:rPr>
        <w:t>во внутренние активы</w:t>
      </w:r>
    </w:p>
    <w:bookmarkEnd w:id="659"/>
    <w:bookmarkStart w:name="z702" w:id="660"/>
    <w:p>
      <w:pPr>
        <w:spacing w:after="0"/>
        <w:ind w:left="0"/>
        <w:jc w:val="both"/>
      </w:pPr>
      <w:r>
        <w:rPr>
          <w:rFonts w:ascii="Times New Roman"/>
          <w:b w:val="false"/>
          <w:i w:val="false"/>
          <w:color w:val="000000"/>
          <w:sz w:val="28"/>
        </w:rPr>
        <w:t>
      86. Банки, за исключением банков, учредителем которых является Правительство Республики Казахстан, размещают собственные и привлеченные средства во внутренние активы в течение отчетного месяца согласно следующим формулам.</w:t>
      </w:r>
    </w:p>
    <w:bookmarkEnd w:id="660"/>
    <w:bookmarkStart w:name="z703" w:id="661"/>
    <w:p>
      <w:pPr>
        <w:spacing w:after="0"/>
        <w:ind w:left="0"/>
        <w:jc w:val="both"/>
      </w:pPr>
      <w:r>
        <w:rPr>
          <w:rFonts w:ascii="Times New Roman"/>
          <w:b w:val="false"/>
          <w:i w:val="false"/>
          <w:color w:val="000000"/>
          <w:sz w:val="28"/>
        </w:rPr>
        <w:t>
      С 1 мая 2016 года:</w:t>
      </w:r>
    </w:p>
    <w:bookmarkEnd w:id="6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563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62"/>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bookmarkEnd w:id="662"/>
    <w:bookmarkStart w:name="z706"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внутренних активов с учетом резервов (провизий), сформированных в соответствии с МСФО;</w:t>
      </w:r>
      <w:r>
        <w:br/>
      </w:r>
      <w:r>
        <w:rPr>
          <w:rFonts w:ascii="Times New Roman"/>
          <w:b w:val="false"/>
          <w:i w:val="false"/>
          <w:color w:val="000000"/>
          <w:sz w:val="28"/>
        </w:rPr>
        <w:t>
</w:t>
      </w:r>
    </w:p>
    <w:bookmarkStart w:name="z707"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57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w:t>
      </w:r>
      <w:r>
        <w:rPr>
          <w:rFonts w:ascii="Times New Roman"/>
          <w:b w:val="false"/>
          <w:i w:val="false"/>
          <w:color w:val="000000"/>
          <w:sz w:val="28"/>
        </w:rPr>
        <w:t>пункта 88</w:t>
      </w:r>
      <w:r>
        <w:rPr>
          <w:rFonts w:ascii="Times New Roman"/>
          <w:b w:val="false"/>
          <w:i w:val="false"/>
          <w:color w:val="000000"/>
          <w:sz w:val="28"/>
        </w:rPr>
        <w:t xml:space="preserve"> Нормативов;</w:t>
      </w:r>
      <w:r>
        <w:br/>
      </w:r>
      <w:r>
        <w:rPr>
          <w:rFonts w:ascii="Times New Roman"/>
          <w:b w:val="false"/>
          <w:i w:val="false"/>
          <w:color w:val="000000"/>
          <w:sz w:val="28"/>
        </w:rPr>
        <w:t>
</w:t>
      </w:r>
    </w:p>
    <w:bookmarkStart w:name="z709"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4699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уставного капитала согласно данным бухгалтерского баланса;</w:t>
      </w:r>
      <w:r>
        <w:br/>
      </w:r>
      <w:r>
        <w:rPr>
          <w:rFonts w:ascii="Times New Roman"/>
          <w:b w:val="false"/>
          <w:i w:val="false"/>
          <w:color w:val="000000"/>
          <w:sz w:val="28"/>
        </w:rPr>
        <w:t>
</w:t>
      </w:r>
    </w:p>
    <w:bookmarkStart w:name="z710"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4953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собственного капитала согласно данным бухгалтерского баланса, либо</w:t>
      </w:r>
      <w:r>
        <w:br/>
      </w:r>
      <w:r>
        <w:rPr>
          <w:rFonts w:ascii="Times New Roman"/>
          <w:b w:val="false"/>
          <w:i w:val="false"/>
          <w:color w:val="000000"/>
          <w:sz w:val="28"/>
        </w:rPr>
        <w:t>
</w:t>
      </w:r>
      <w:r>
        <w:br/>
      </w:r>
    </w:p>
    <w:p>
      <w:pPr>
        <w:spacing w:after="0"/>
        <w:ind w:left="0"/>
        <w:jc w:val="both"/>
      </w:pPr>
      <w:r>
        <w:drawing>
          <wp:inline distT="0" distB="0" distL="0" distR="0">
            <wp:extent cx="7378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787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67"/>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bookmarkEnd w:id="667"/>
    <w:bookmarkStart w:name="z713" w:id="668"/>
    <w:p>
      <w:pPr>
        <w:spacing w:after="0"/>
        <w:ind w:left="0"/>
        <w:jc w:val="both"/>
      </w:pPr>
      <w:r>
        <w:rPr>
          <w:rFonts w:ascii="Times New Roman"/>
          <w:b w:val="false"/>
          <w:i w:val="false"/>
          <w:color w:val="000000"/>
          <w:sz w:val="28"/>
        </w:rPr>
        <w:t>
      ВА - сложившиеся на конец месяца с учетом резервов (провизий), сформированных в соответствии с МСФО, активы (деньги) и требования</w:t>
      </w:r>
      <w:r>
        <w:rPr>
          <w:rFonts w:ascii="Times New Roman"/>
          <w:b w:val="false"/>
          <w:i w:val="false"/>
          <w:color w:val="000000"/>
          <w:sz w:val="28"/>
        </w:rPr>
        <w:t xml:space="preserve"> (размещенные вклады, выданные займы, долевые и долговые ценные бумаги,</w:t>
      </w:r>
      <w:r>
        <w:rPr>
          <w:rFonts w:ascii="Times New Roman"/>
          <w:b w:val="false"/>
          <w:i w:val="false"/>
          <w:color w:val="000000"/>
          <w:sz w:val="28"/>
        </w:rPr>
        <w:t xml:space="preserve">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p>
    <w:bookmarkEnd w:id="668"/>
    <w:bookmarkStart w:name="z716" w:id="669"/>
    <w:p>
      <w:pPr>
        <w:spacing w:after="0"/>
        <w:ind w:left="0"/>
        <w:jc w:val="both"/>
      </w:pPr>
      <w:r>
        <w:rPr>
          <w:rFonts w:ascii="Times New Roman"/>
          <w:b w:val="false"/>
          <w:i w:val="false"/>
          <w:color w:val="000000"/>
          <w:sz w:val="28"/>
        </w:rPr>
        <w:t>
      СД - сложившийся на конец месяца субординированный долг с учетом просроченной задолженности, начисленного вознаграждения, дисконтов, премий, положительных (отрицательных) корректировок;</w:t>
      </w:r>
    </w:p>
    <w:bookmarkEnd w:id="669"/>
    <w:bookmarkStart w:name="z717" w:id="670"/>
    <w:p>
      <w:pPr>
        <w:spacing w:after="0"/>
        <w:ind w:left="0"/>
        <w:jc w:val="both"/>
      </w:pPr>
      <w:r>
        <w:rPr>
          <w:rFonts w:ascii="Times New Roman"/>
          <w:b w:val="false"/>
          <w:i w:val="false"/>
          <w:color w:val="000000"/>
          <w:sz w:val="28"/>
        </w:rPr>
        <w:t>
      БФИ - сложившиеся на конец месяца бессрочные финансовые инструменты с учетом просроченной задолженности, начисленного вознаграждения, дисконтов, премий, положительных (отрицательных) корректировок;</w:t>
      </w:r>
    </w:p>
    <w:bookmarkEnd w:id="670"/>
    <w:bookmarkStart w:name="z718" w:id="671"/>
    <w:p>
      <w:pPr>
        <w:spacing w:after="0"/>
        <w:ind w:left="0"/>
        <w:jc w:val="both"/>
      </w:pPr>
      <w:r>
        <w:rPr>
          <w:rFonts w:ascii="Times New Roman"/>
          <w:b w:val="false"/>
          <w:i w:val="false"/>
          <w:color w:val="000000"/>
          <w:sz w:val="28"/>
        </w:rPr>
        <w:t>
      ДЦБ - сложившиеся на конец месяца выпущенные банком долговые ценные бумаги,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w:t>
      </w:r>
    </w:p>
    <w:bookmarkEnd w:id="671"/>
    <w:bookmarkStart w:name="z719" w:id="672"/>
    <w:p>
      <w:pPr>
        <w:spacing w:after="0"/>
        <w:ind w:left="0"/>
        <w:jc w:val="both"/>
      </w:pPr>
      <w:r>
        <w:rPr>
          <w:rFonts w:ascii="Times New Roman"/>
          <w:b w:val="false"/>
          <w:i w:val="false"/>
          <w:color w:val="000000"/>
          <w:sz w:val="28"/>
        </w:rPr>
        <w:t>
      ВО - сложившиеся на конец месяца обязательства перед резидентами Республики Казахстан, за исключением субординированного долга перед резидентами Республики Казахстан, бессрочных финансовых инструментов, находящихся у резидентов Республики Казахстан, выпущенных банком долговых ценных бумаг, находящихся у резидентов Республики Казахстан, и неинвестированных остатков средств, принятых банком на основании кастодиального договора, с учетом просроченной задолженности, начисленного вознаграждения, дисконтов, премий, положительных (отрицательных) корректировок;</w:t>
      </w:r>
    </w:p>
    <w:bookmarkEnd w:id="672"/>
    <w:bookmarkStart w:name="z720" w:id="673"/>
    <w:p>
      <w:pPr>
        <w:spacing w:after="0"/>
        <w:ind w:left="0"/>
        <w:jc w:val="both"/>
      </w:pPr>
      <w:r>
        <w:rPr>
          <w:rFonts w:ascii="Times New Roman"/>
          <w:b w:val="false"/>
          <w:i w:val="false"/>
          <w:color w:val="000000"/>
          <w:sz w:val="28"/>
        </w:rPr>
        <w:t>
      СК - сложившаяся на конец месяца величина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не превышающих размера инвестиций в субординированный долг дочерних организаций-нерезидентов Республики Казахстан по состоянию на 1 января 2015 года, а также за вычетом инвестиций в акции дочерних организаций-нерезидентов Республики Казахстан.</w:t>
      </w:r>
    </w:p>
    <w:bookmarkEnd w:id="673"/>
    <w:bookmarkStart w:name="z721" w:id="674"/>
    <w:p>
      <w:pPr>
        <w:spacing w:after="0"/>
        <w:ind w:left="0"/>
        <w:jc w:val="both"/>
      </w:pPr>
      <w:r>
        <w:rPr>
          <w:rFonts w:ascii="Times New Roman"/>
          <w:b w:val="false"/>
          <w:i w:val="false"/>
          <w:color w:val="000000"/>
          <w:sz w:val="28"/>
        </w:rPr>
        <w:t>
      С 1 июня 2016 года:</w:t>
      </w:r>
    </w:p>
    <w:bookmarkEnd w:id="6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56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6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 - коэффициент по размещению части средств банков во внутренние активы;</w:t>
      </w:r>
    </w:p>
    <w:bookmarkEnd w:id="675"/>
    <w:bookmarkStart w:name="z724"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внутренних активов с учетом резервов (провизий), сформированных в соответствии с МСФО;</w:t>
      </w:r>
      <w:r>
        <w:br/>
      </w:r>
      <w:r>
        <w:rPr>
          <w:rFonts w:ascii="Times New Roman"/>
          <w:b w:val="false"/>
          <w:i w:val="false"/>
          <w:color w:val="000000"/>
          <w:sz w:val="28"/>
        </w:rPr>
        <w:t>
</w:t>
      </w:r>
    </w:p>
    <w:bookmarkStart w:name="z725"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57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w:t>
      </w:r>
      <w:r>
        <w:rPr>
          <w:rFonts w:ascii="Times New Roman"/>
          <w:b w:val="false"/>
          <w:i w:val="false"/>
          <w:color w:val="000000"/>
          <w:sz w:val="28"/>
        </w:rPr>
        <w:t>пункта 88</w:t>
      </w:r>
      <w:r>
        <w:rPr>
          <w:rFonts w:ascii="Times New Roman"/>
          <w:b w:val="false"/>
          <w:i w:val="false"/>
          <w:color w:val="000000"/>
          <w:sz w:val="28"/>
        </w:rPr>
        <w:t xml:space="preserve"> Нормативов;</w:t>
      </w:r>
      <w:r>
        <w:br/>
      </w:r>
      <w:r>
        <w:rPr>
          <w:rFonts w:ascii="Times New Roman"/>
          <w:b w:val="false"/>
          <w:i w:val="false"/>
          <w:color w:val="000000"/>
          <w:sz w:val="28"/>
        </w:rPr>
        <w:t>
</w:t>
      </w:r>
    </w:p>
    <w:bookmarkStart w:name="z726"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сложившаяся в отчетном месяце среднемесячная величина уставного капитала согласно данным бухгалтерского баланса;</w:t>
      </w:r>
      <w:r>
        <w:br/>
      </w:r>
      <w:r>
        <w:rPr>
          <w:rFonts w:ascii="Times New Roman"/>
          <w:b w:val="false"/>
          <w:i w:val="false"/>
          <w:color w:val="000000"/>
          <w:sz w:val="28"/>
        </w:rPr>
        <w:t>
</w:t>
      </w:r>
    </w:p>
    <w:bookmarkStart w:name="z727"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0700" cy="495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сложившаяся в отчетном месяце среднемесячная величина собственного капитала согласно данным бухгалтерского баланса.</w:t>
      </w:r>
      <w:r>
        <w:br/>
      </w:r>
      <w:r>
        <w:rPr>
          <w:rFonts w:ascii="Times New Roman"/>
          <w:b w:val="false"/>
          <w:i w:val="false"/>
          <w:color w:val="000000"/>
          <w:sz w:val="28"/>
        </w:rPr>
        <w:t>
</w:t>
      </w:r>
      <w:r>
        <w:rPr>
          <w:rFonts w:ascii="Times New Roman"/>
          <w:b w:val="false"/>
          <w:i w:val="false"/>
          <w:color w:val="ff0000"/>
          <w:sz w:val="28"/>
        </w:rPr>
        <w:t xml:space="preserve">      Сноска. В пункт 86 внесены изменения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28" w:id="680"/>
    <w:p>
      <w:pPr>
        <w:spacing w:after="0"/>
        <w:ind w:left="0"/>
        <w:jc w:val="both"/>
      </w:pPr>
      <w:r>
        <w:rPr>
          <w:rFonts w:ascii="Times New Roman"/>
          <w:b w:val="false"/>
          <w:i w:val="false"/>
          <w:color w:val="000000"/>
          <w:sz w:val="28"/>
        </w:rPr>
        <w:t>
      87. В течение отчетного месяца банки, за исключением банков, учредителем которых является Правительство Республики Казахстан, размещают ежедневно собственные и привлеченные средства во внутренние активы в соответствии со следующей формулой:</w:t>
      </w:r>
    </w:p>
    <w:bookmarkEnd w:id="6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6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ВА - величина внутренних активов на конец текущего дня с учетом резервов (провизий), сформированных в соответствии с МСФО;</w:t>
      </w:r>
    </w:p>
    <w:bookmarkEnd w:id="6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сложившаяся в месяце, предшествующем отчетному месяцу,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w:t>
      </w:r>
      <w:r>
        <w:rPr>
          <w:rFonts w:ascii="Times New Roman"/>
          <w:b w:val="false"/>
          <w:i w:val="false"/>
          <w:color w:val="000000"/>
          <w:sz w:val="28"/>
        </w:rPr>
        <w:t>пункта 88</w:t>
      </w:r>
      <w:r>
        <w:rPr>
          <w:rFonts w:ascii="Times New Roman"/>
          <w:b w:val="false"/>
          <w:i w:val="false"/>
          <w:color w:val="000000"/>
          <w:sz w:val="28"/>
        </w:rPr>
        <w:t xml:space="preserve"> Нормативов; </w:t>
      </w:r>
      <w:r>
        <w:br/>
      </w:r>
      <w:r>
        <w:rPr>
          <w:rFonts w:ascii="Times New Roman"/>
          <w:b w:val="false"/>
          <w:i w:val="false"/>
          <w:color w:val="000000"/>
          <w:sz w:val="28"/>
        </w:rPr>
        <w:t>
</w:t>
      </w:r>
    </w:p>
    <w:bookmarkStart w:name="z732"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сложившаяся в месяце, предшествующем отчетному месяцу, среднемесячная величина уставного капитала согласно данным бухгалтерского баланса;</w:t>
      </w:r>
      <w:r>
        <w:br/>
      </w:r>
      <w:r>
        <w:rPr>
          <w:rFonts w:ascii="Times New Roman"/>
          <w:b w:val="false"/>
          <w:i w:val="false"/>
          <w:color w:val="000000"/>
          <w:sz w:val="28"/>
        </w:rPr>
        <w:t>
</w:t>
      </w:r>
    </w:p>
    <w:bookmarkStart w:name="z733"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 cy="495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сложившаяся в месяце, предшествующем отчетному месяцу, среднемесячная величина собственного капитала согласно данным бухгалтерского баланса.</w:t>
      </w:r>
      <w:r>
        <w:br/>
      </w:r>
      <w:r>
        <w:rPr>
          <w:rFonts w:ascii="Times New Roman"/>
          <w:b w:val="false"/>
          <w:i w:val="false"/>
          <w:color w:val="000000"/>
          <w:sz w:val="28"/>
        </w:rPr>
        <w:t>
</w:t>
      </w:r>
      <w:r>
        <w:rPr>
          <w:rFonts w:ascii="Times New Roman"/>
          <w:b w:val="false"/>
          <w:i w:val="false"/>
          <w:color w:val="ff0000"/>
          <w:sz w:val="28"/>
        </w:rPr>
        <w:t xml:space="preserve">      Сноска. В пункт 87 внесено изменение на казахском языке, текст на русском языке не изменяется постановлением Правления Национального Банка РК от 12.11.2019 </w:t>
      </w:r>
      <w:r>
        <w:rPr>
          <w:rFonts w:ascii="Times New Roman"/>
          <w:b w:val="false"/>
          <w:i w:val="false"/>
          <w:color w:val="000000"/>
          <w:sz w:val="28"/>
        </w:rPr>
        <w:t>№ 191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34" w:id="6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Внутренние активы банка представляют собой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 требования к нерезидентам Республики Казахстан по займам, выданным для финансирования экспорта обработанных товаров и услуг из Республики Казахстан, обеспеченные договорами страхования, содержащими пункты о безусловном и безотзывном исполнении обязательств по страховой выплате, заключенными с Экспортно-кредитным агентством Казахстана, имеющим государственную гарантию по поддержке экспорта, а также облигации международных финансовых организаций, выпущенные в тенге и торгуемые в торговой системе акционерного общества "Казахстанская фондовая биржа", а также облигации международных финансовых организаций, выпущенные в тенге, а также в иностранной валюте (доллары США, ЕВРО), в проспекте выпуска которых предусмотрено условие обязательного направления привлеченных средств на кредитование резидентов Республики Казахстан для реализации проектов на территории Республики Казахстан, и торгуемые в торговой системе акционерного общества "Казахстанская фондовая биржа", а также на фондовой бирже в Международном финансовом центре "Астана".</w:t>
      </w:r>
    </w:p>
    <w:bookmarkEnd w:id="684"/>
    <w:p>
      <w:pPr>
        <w:spacing w:after="0"/>
        <w:ind w:left="0"/>
        <w:jc w:val="both"/>
      </w:pP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бессрочных финансовых инструментов, выпущенных банком долговых ценных бумаг и неинвестированных остатков средств, принятых банком на основании кастодиального договора, а также остатков на корреспондентских счетах банков, акционерного общества "Казахстанская фондовая биржа", акционерного общества "Клиринговый центр KASE", акционерного общества "Центральный депозитарий ценных бумаг" в иностранной валюте.</w:t>
      </w:r>
    </w:p>
    <w:p>
      <w:pPr>
        <w:spacing w:after="0"/>
        <w:ind w:left="0"/>
        <w:jc w:val="both"/>
      </w:pPr>
      <w:r>
        <w:rPr>
          <w:rFonts w:ascii="Times New Roman"/>
          <w:b w:val="false"/>
          <w:i w:val="false"/>
          <w:color w:val="000000"/>
          <w:sz w:val="28"/>
        </w:rPr>
        <w:t>
      Для целей расчета коэффициента по размещению части средств банков во внутренние активы согласно пунктам 86 и 87 Нормативов используется наименьшее значение из нижеследующих:</w:t>
      </w:r>
    </w:p>
    <w:p>
      <w:pPr>
        <w:spacing w:after="0"/>
        <w:ind w:left="0"/>
        <w:jc w:val="both"/>
      </w:pPr>
      <w:r>
        <w:rPr>
          <w:rFonts w:ascii="Times New Roman"/>
          <w:b w:val="false"/>
          <w:i w:val="false"/>
          <w:color w:val="000000"/>
          <w:sz w:val="28"/>
        </w:rPr>
        <w:t>
      уставного капитала либо;</w:t>
      </w:r>
    </w:p>
    <w:p>
      <w:pPr>
        <w:spacing w:after="0"/>
        <w:ind w:left="0"/>
        <w:jc w:val="both"/>
      </w:pPr>
      <w:r>
        <w:rPr>
          <w:rFonts w:ascii="Times New Roman"/>
          <w:b w:val="false"/>
          <w:i w:val="false"/>
          <w:color w:val="000000"/>
          <w:sz w:val="28"/>
        </w:rPr>
        <w:t>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умноженное на 0,75.</w:t>
      </w:r>
    </w:p>
    <w:p>
      <w:pPr>
        <w:spacing w:after="0"/>
        <w:ind w:left="0"/>
        <w:jc w:val="both"/>
      </w:pPr>
      <w:r>
        <w:rPr>
          <w:rFonts w:ascii="Times New Roman"/>
          <w:b w:val="false"/>
          <w:i w:val="false"/>
          <w:color w:val="000000"/>
          <w:sz w:val="28"/>
        </w:rPr>
        <w:t>
      Коэффициент по размещению части средств банков во внутренние активы не считается нарушенным в период с 21 февраля 2022 года по 31 декабря 2022 года включительно в случае снижения его значения ниже установленного минимального значения по независящим от банка обстоятельствам, связанным с:</w:t>
      </w:r>
    </w:p>
    <w:p>
      <w:pPr>
        <w:spacing w:after="0"/>
        <w:ind w:left="0"/>
        <w:jc w:val="both"/>
      </w:pPr>
      <w:r>
        <w:rPr>
          <w:rFonts w:ascii="Times New Roman"/>
          <w:b w:val="false"/>
          <w:i w:val="false"/>
          <w:color w:val="000000"/>
          <w:sz w:val="28"/>
        </w:rPr>
        <w:t>
      оттоком денежных средств клиентов;</w:t>
      </w:r>
    </w:p>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p>
      <w:pPr>
        <w:spacing w:after="0"/>
        <w:ind w:left="0"/>
        <w:jc w:val="both"/>
      </w:pPr>
      <w:r>
        <w:rPr>
          <w:rFonts w:ascii="Times New Roman"/>
          <w:b w:val="false"/>
          <w:i w:val="false"/>
          <w:color w:val="000000"/>
          <w:sz w:val="28"/>
        </w:rPr>
        <w:t>
      изменением валютной структуры обязательств банка.</w:t>
      </w:r>
    </w:p>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по размещению части средств банков во внутренние активы до уровня не менее установленного минимального значения в срок до 9 (девяти) месяцев со дня выявления указанного снижения.</w:t>
      </w:r>
    </w:p>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пятой настоящего пункта, в течение 10 (десяти) рабочих дней со дня его представления.</w:t>
      </w:r>
    </w:p>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по размещению части средств банков во внутренние активы рассматривается как нарушение данного норматива со дня выявления указанного снижения.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постановления Правления Агентства РК по регулированию и развитию финансового рынка от 29.03.2024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9" w:id="685"/>
    <w:p>
      <w:pPr>
        <w:spacing w:after="0"/>
        <w:ind w:left="0"/>
        <w:jc w:val="both"/>
      </w:pPr>
      <w:r>
        <w:rPr>
          <w:rFonts w:ascii="Times New Roman"/>
          <w:b w:val="false"/>
          <w:i w:val="false"/>
          <w:color w:val="000000"/>
          <w:sz w:val="28"/>
        </w:rPr>
        <w:t>
      89. Среднемесячные величины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рассчитываются как отношение общей суммы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p>
    <w:bookmarkEnd w:id="685"/>
    <w:bookmarkStart w:name="z740" w:id="686"/>
    <w:p>
      <w:pPr>
        <w:spacing w:after="0"/>
        <w:ind w:left="0"/>
        <w:jc w:val="both"/>
      </w:pPr>
      <w:r>
        <w:rPr>
          <w:rFonts w:ascii="Times New Roman"/>
          <w:b w:val="false"/>
          <w:i w:val="false"/>
          <w:color w:val="000000"/>
          <w:sz w:val="28"/>
        </w:rPr>
        <w:t>
      Среднемесячная величина уставного капитала (собственного капитала) рассчитывается как отношение общей суммы уставного капитала (собственного капитала) к количеству рабочих дней в соответствующем отчетном месяце.</w:t>
      </w:r>
    </w:p>
    <w:bookmarkEnd w:id="686"/>
    <w:bookmarkStart w:name="z3900" w:id="687"/>
    <w:p>
      <w:pPr>
        <w:spacing w:after="0"/>
        <w:ind w:left="0"/>
        <w:jc w:val="left"/>
      </w:pPr>
      <w:r>
        <w:rPr>
          <w:rFonts w:ascii="Times New Roman"/>
          <w:b/>
          <w:i w:val="false"/>
          <w:color w:val="000000"/>
        </w:rPr>
        <w:t xml:space="preserve"> Глава 9. Коэффициент долговой нагрузки заемщика банка</w:t>
      </w:r>
    </w:p>
    <w:bookmarkEnd w:id="687"/>
    <w:p>
      <w:pPr>
        <w:spacing w:after="0"/>
        <w:ind w:left="0"/>
        <w:jc w:val="both"/>
      </w:pPr>
      <w:r>
        <w:rPr>
          <w:rFonts w:ascii="Times New Roman"/>
          <w:b w:val="false"/>
          <w:i w:val="false"/>
          <w:color w:val="ff0000"/>
          <w:sz w:val="28"/>
        </w:rPr>
        <w:t xml:space="preserve">
      Сноска. Глава 9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bookmarkStart w:name="z3901" w:id="688"/>
    <w:p>
      <w:pPr>
        <w:spacing w:after="0"/>
        <w:ind w:left="0"/>
        <w:jc w:val="left"/>
      </w:pPr>
      <w:r>
        <w:rPr>
          <w:rFonts w:ascii="Times New Roman"/>
          <w:b/>
          <w:i w:val="false"/>
          <w:color w:val="000000"/>
        </w:rPr>
        <w:t xml:space="preserve"> </w:t>
      </w:r>
      <w:r>
        <w:rPr>
          <w:rFonts w:ascii="Times New Roman"/>
          <w:b/>
          <w:i w:val="false"/>
          <w:color w:val="000000"/>
        </w:rPr>
        <w:t>Глава 10. Коэффициент долга к доходу заемщика банка</w:t>
      </w:r>
    </w:p>
    <w:bookmarkEnd w:id="688"/>
    <w:p>
      <w:pPr>
        <w:spacing w:after="0"/>
        <w:ind w:left="0"/>
        <w:jc w:val="both"/>
      </w:pPr>
      <w:r>
        <w:rPr>
          <w:rFonts w:ascii="Times New Roman"/>
          <w:b w:val="false"/>
          <w:i w:val="false"/>
          <w:color w:val="ff0000"/>
          <w:sz w:val="28"/>
        </w:rPr>
        <w:t xml:space="preserve">
      Сноска. Глава 10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bookmarkStart w:name="z4662" w:id="689"/>
    <w:p>
      <w:pPr>
        <w:spacing w:after="0"/>
        <w:ind w:left="0"/>
        <w:jc w:val="left"/>
      </w:pPr>
      <w:r>
        <w:rPr>
          <w:rFonts w:ascii="Times New Roman"/>
          <w:b/>
          <w:i w:val="false"/>
          <w:color w:val="000000"/>
        </w:rPr>
        <w:t xml:space="preserve"> </w:t>
      </w:r>
      <w:r>
        <w:rPr>
          <w:rFonts w:ascii="Times New Roman"/>
          <w:b/>
          <w:i w:val="false"/>
          <w:color w:val="000000"/>
        </w:rPr>
        <w:t>Глава 11. Контрциклический буфер капитала</w:t>
      </w:r>
    </w:p>
    <w:bookmarkEnd w:id="689"/>
    <w:p>
      <w:pPr>
        <w:spacing w:after="0"/>
        <w:ind w:left="0"/>
        <w:jc w:val="both"/>
      </w:pPr>
      <w:r>
        <w:rPr>
          <w:rFonts w:ascii="Times New Roman"/>
          <w:b w:val="false"/>
          <w:i w:val="false"/>
          <w:color w:val="ff0000"/>
          <w:sz w:val="28"/>
        </w:rPr>
        <w:t xml:space="preserve">
      Сноска. Глава 11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bookmarkStart w:name="z4793" w:id="690"/>
    <w:p>
      <w:pPr>
        <w:spacing w:after="0"/>
        <w:ind w:left="0"/>
        <w:jc w:val="left"/>
      </w:pPr>
      <w:r>
        <w:rPr>
          <w:rFonts w:ascii="Times New Roman"/>
          <w:b/>
          <w:i w:val="false"/>
          <w:color w:val="000000"/>
        </w:rPr>
        <w:t xml:space="preserve"> Глава 12. Секторальный контрциклический буфер капитала</w:t>
      </w:r>
    </w:p>
    <w:bookmarkEnd w:id="690"/>
    <w:p>
      <w:pPr>
        <w:spacing w:after="0"/>
        <w:ind w:left="0"/>
        <w:jc w:val="both"/>
      </w:pPr>
      <w:r>
        <w:rPr>
          <w:rFonts w:ascii="Times New Roman"/>
          <w:b w:val="false"/>
          <w:i w:val="false"/>
          <w:color w:val="ff0000"/>
          <w:sz w:val="28"/>
        </w:rPr>
        <w:t xml:space="preserve">
      Сноска. Глава 12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bookmarkStart w:name="z5041" w:id="691"/>
    <w:p>
      <w:pPr>
        <w:spacing w:after="0"/>
        <w:ind w:left="0"/>
        <w:jc w:val="left"/>
      </w:pPr>
      <w:r>
        <w:rPr>
          <w:rFonts w:ascii="Times New Roman"/>
          <w:b/>
          <w:i w:val="false"/>
          <w:color w:val="000000"/>
        </w:rPr>
        <w:t xml:space="preserve"> Глава 13. Коэффициент левериджа</w:t>
      </w:r>
    </w:p>
    <w:bookmarkEnd w:id="691"/>
    <w:p>
      <w:pPr>
        <w:spacing w:after="0"/>
        <w:ind w:left="0"/>
        <w:jc w:val="both"/>
      </w:pPr>
      <w:r>
        <w:rPr>
          <w:rFonts w:ascii="Times New Roman"/>
          <w:b w:val="false"/>
          <w:i w:val="false"/>
          <w:color w:val="ff0000"/>
          <w:sz w:val="28"/>
        </w:rPr>
        <w:t xml:space="preserve">
      Сноска. Нормативные значения дополнены главой 13 в соответствии с постановлением Правления Агентства РК по регулированию и развитию финансового рынка от 16.05.2025 </w:t>
      </w:r>
      <w:r>
        <w:rPr>
          <w:rFonts w:ascii="Times New Roman"/>
          <w:b w:val="false"/>
          <w:i w:val="false"/>
          <w:color w:val="ff0000"/>
          <w:sz w:val="28"/>
        </w:rPr>
        <w:t>№ 15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5042" w:id="692"/>
    <w:p>
      <w:pPr>
        <w:spacing w:after="0"/>
        <w:ind w:left="0"/>
        <w:jc w:val="both"/>
      </w:pPr>
      <w:r>
        <w:rPr>
          <w:rFonts w:ascii="Times New Roman"/>
          <w:b w:val="false"/>
          <w:i w:val="false"/>
          <w:color w:val="000000"/>
          <w:sz w:val="28"/>
        </w:rPr>
        <w:t>
      114. Коэффициент левериджа банка рассчитывается как отношение капитала первого уровня к сумме:</w:t>
      </w:r>
    </w:p>
    <w:bookmarkEnd w:id="692"/>
    <w:bookmarkStart w:name="z5043" w:id="693"/>
    <w:p>
      <w:pPr>
        <w:spacing w:after="0"/>
        <w:ind w:left="0"/>
        <w:jc w:val="both"/>
      </w:pPr>
      <w:r>
        <w:rPr>
          <w:rFonts w:ascii="Times New Roman"/>
          <w:b w:val="false"/>
          <w:i w:val="false"/>
          <w:color w:val="000000"/>
          <w:sz w:val="28"/>
        </w:rPr>
        <w:t>
      балансовых активов, взвешенных по уровню кредитного риска 100 (сто) процентов;</w:t>
      </w:r>
    </w:p>
    <w:bookmarkEnd w:id="693"/>
    <w:bookmarkStart w:name="z5044" w:id="694"/>
    <w:p>
      <w:pPr>
        <w:spacing w:after="0"/>
        <w:ind w:left="0"/>
        <w:jc w:val="both"/>
      </w:pPr>
      <w:r>
        <w:rPr>
          <w:rFonts w:ascii="Times New Roman"/>
          <w:b w:val="false"/>
          <w:i w:val="false"/>
          <w:color w:val="000000"/>
          <w:sz w:val="28"/>
        </w:rPr>
        <w:t>
      условных и возможных обязательств, взвешенных по степени кредитного риска;</w:t>
      </w:r>
    </w:p>
    <w:bookmarkEnd w:id="694"/>
    <w:bookmarkStart w:name="z5045" w:id="695"/>
    <w:p>
      <w:pPr>
        <w:spacing w:after="0"/>
        <w:ind w:left="0"/>
        <w:jc w:val="both"/>
      </w:pPr>
      <w:r>
        <w:rPr>
          <w:rFonts w:ascii="Times New Roman"/>
          <w:b w:val="false"/>
          <w:i w:val="false"/>
          <w:color w:val="000000"/>
          <w:sz w:val="28"/>
        </w:rPr>
        <w:t>
      кредитного риска по операциям с производными финансовыми инструментами, рассчитанного в соответствии с приложением 18 к настоящим Нормативам;</w:t>
      </w:r>
    </w:p>
    <w:bookmarkEnd w:id="695"/>
    <w:bookmarkStart w:name="z5046" w:id="696"/>
    <w:p>
      <w:pPr>
        <w:spacing w:after="0"/>
        <w:ind w:left="0"/>
        <w:jc w:val="both"/>
      </w:pPr>
      <w:r>
        <w:rPr>
          <w:rFonts w:ascii="Times New Roman"/>
          <w:b w:val="false"/>
          <w:i w:val="false"/>
          <w:color w:val="000000"/>
          <w:sz w:val="28"/>
        </w:rPr>
        <w:t>
      кредитного риска по сделкам купли-продажи ценных бумаг без прекращения признания с обязательством обратной продажи (покупки) ценных бумаг и по операциям кредитования ценными бумагами:</w:t>
      </w:r>
    </w:p>
    <w:bookmarkEnd w:id="696"/>
    <w:bookmarkStart w:name="z5047"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2857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57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8" w:id="698"/>
    <w:p>
      <w:pPr>
        <w:spacing w:after="0"/>
        <w:ind w:left="0"/>
        <w:jc w:val="both"/>
      </w:pPr>
      <w:r>
        <w:rPr>
          <w:rFonts w:ascii="Times New Roman"/>
          <w:b w:val="false"/>
          <w:i w:val="false"/>
          <w:color w:val="000000"/>
          <w:sz w:val="28"/>
        </w:rPr>
        <w:t>
      Аб - активы банка, отраженные по балансовой стоимости (за минусом активов, принимаемых в качестве регуляторных корректировок, уменьшающих капитал первого уровня, а также резервов, сформированных в соответствии с МСФО) взвешенных по уровню риска 100 (сто) процентов;</w:t>
      </w:r>
    </w:p>
    <w:bookmarkEnd w:id="698"/>
    <w:bookmarkStart w:name="z5049" w:id="699"/>
    <w:p>
      <w:pPr>
        <w:spacing w:after="0"/>
        <w:ind w:left="0"/>
        <w:jc w:val="both"/>
      </w:pPr>
      <w:r>
        <w:rPr>
          <w:rFonts w:ascii="Times New Roman"/>
          <w:b w:val="false"/>
          <w:i w:val="false"/>
          <w:color w:val="000000"/>
          <w:sz w:val="28"/>
        </w:rPr>
        <w:t xml:space="preserve">
      УВо - условные и возможные обязательства, взвешенные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и с применением коэффициента кредитной конверсии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Нормативам с минимальным порогом в 10 (десять) процентов. В случае, если значение коэффициента кредитной конверсии превышает 10 (десять) процентов, применяются коэффициенты, указанные в </w:t>
      </w:r>
      <w:r>
        <w:rPr>
          <w:rFonts w:ascii="Times New Roman"/>
          <w:b w:val="false"/>
          <w:i w:val="false"/>
          <w:color w:val="000000"/>
          <w:sz w:val="28"/>
        </w:rPr>
        <w:t>Приложении 6</w:t>
      </w:r>
      <w:r>
        <w:rPr>
          <w:rFonts w:ascii="Times New Roman"/>
          <w:b w:val="false"/>
          <w:i w:val="false"/>
          <w:color w:val="000000"/>
          <w:sz w:val="28"/>
        </w:rPr>
        <w:t xml:space="preserve"> к Нормативам;</w:t>
      </w:r>
    </w:p>
    <w:bookmarkEnd w:id="699"/>
    <w:bookmarkStart w:name="z5050" w:id="700"/>
    <w:p>
      <w:pPr>
        <w:spacing w:after="0"/>
        <w:ind w:left="0"/>
        <w:jc w:val="both"/>
      </w:pPr>
      <w:r>
        <w:rPr>
          <w:rFonts w:ascii="Times New Roman"/>
          <w:b w:val="false"/>
          <w:i w:val="false"/>
          <w:color w:val="000000"/>
          <w:sz w:val="28"/>
        </w:rPr>
        <w:t>
      КПФИ - кредитный риск по операциям с производными финансовыми инструментами;</w:t>
      </w:r>
    </w:p>
    <w:bookmarkEnd w:id="700"/>
    <w:bookmarkStart w:name="z5051" w:id="701"/>
    <w:p>
      <w:pPr>
        <w:spacing w:after="0"/>
        <w:ind w:left="0"/>
        <w:jc w:val="both"/>
      </w:pPr>
      <w:r>
        <w:rPr>
          <w:rFonts w:ascii="Times New Roman"/>
          <w:b w:val="false"/>
          <w:i w:val="false"/>
          <w:color w:val="000000"/>
          <w:sz w:val="28"/>
        </w:rPr>
        <w:t xml:space="preserve">
      КЦБ - кредитный риск по сделкам кредитования ценными бумагами. </w:t>
      </w:r>
    </w:p>
    <w:bookmarkEnd w:id="701"/>
    <w:bookmarkStart w:name="z5052" w:id="702"/>
    <w:p>
      <w:pPr>
        <w:spacing w:after="0"/>
        <w:ind w:left="0"/>
        <w:jc w:val="both"/>
      </w:pPr>
      <w:r>
        <w:rPr>
          <w:rFonts w:ascii="Times New Roman"/>
          <w:b w:val="false"/>
          <w:i w:val="false"/>
          <w:color w:val="000000"/>
          <w:sz w:val="28"/>
        </w:rPr>
        <w:t>
      115. Минимально значение коэффициента левериджа устанавливается в размере 3 (три) процентов.</w:t>
      </w:r>
    </w:p>
    <w:bookmarkEnd w:id="702"/>
    <w:bookmarkStart w:name="z5053" w:id="703"/>
    <w:p>
      <w:pPr>
        <w:spacing w:after="0"/>
        <w:ind w:left="0"/>
        <w:jc w:val="both"/>
      </w:pPr>
      <w:r>
        <w:rPr>
          <w:rFonts w:ascii="Times New Roman"/>
          <w:b w:val="false"/>
          <w:i w:val="false"/>
          <w:color w:val="000000"/>
          <w:sz w:val="28"/>
        </w:rPr>
        <w:t>
      116. КЦБ рассчитывается следующим образом:</w:t>
      </w:r>
    </w:p>
    <w:bookmarkEnd w:id="703"/>
    <w:bookmarkStart w:name="z5054" w:id="704"/>
    <w:p>
      <w:pPr>
        <w:spacing w:after="0"/>
        <w:ind w:left="0"/>
        <w:jc w:val="both"/>
      </w:pPr>
      <w:r>
        <w:rPr>
          <w:rFonts w:ascii="Times New Roman"/>
          <w:b w:val="false"/>
          <w:i w:val="false"/>
          <w:color w:val="000000"/>
          <w:sz w:val="28"/>
        </w:rPr>
        <w:t>
      Сумма требований по сделкам кредитования ценными бумагами (за вычетом сформированных провизий в соответствии с МСФО);</w:t>
      </w:r>
    </w:p>
    <w:bookmarkEnd w:id="704"/>
    <w:bookmarkStart w:name="z5055" w:id="705"/>
    <w:p>
      <w:pPr>
        <w:spacing w:after="0"/>
        <w:ind w:left="0"/>
        <w:jc w:val="both"/>
      </w:pPr>
      <w:r>
        <w:rPr>
          <w:rFonts w:ascii="Times New Roman"/>
          <w:b w:val="false"/>
          <w:i w:val="false"/>
          <w:color w:val="000000"/>
          <w:sz w:val="28"/>
        </w:rPr>
        <w:t>
      Величина кредитного риска на контрагента по сделкам кредитования ценными бумагами (Е*+Ei*), определенная без учета величины сформированных резервов следующим образом:</w:t>
      </w:r>
    </w:p>
    <w:bookmarkEnd w:id="705"/>
    <w:bookmarkStart w:name="z5056" w:id="706"/>
    <w:p>
      <w:pPr>
        <w:spacing w:after="0"/>
        <w:ind w:left="0"/>
        <w:jc w:val="both"/>
      </w:pPr>
      <w:r>
        <w:rPr>
          <w:rFonts w:ascii="Times New Roman"/>
          <w:b w:val="false"/>
          <w:i w:val="false"/>
          <w:color w:val="000000"/>
          <w:sz w:val="28"/>
        </w:rPr>
        <w:t>
      по сделкам, совершенным в рамках соглашения о неттинге по операциям кредитования ценными бумагами, - в разрезе каждого соглашения по формуле:</w:t>
      </w:r>
    </w:p>
    <w:bookmarkEnd w:id="706"/>
    <w:bookmarkStart w:name="z5057"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240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00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8" w:id="708"/>
    <w:p>
      <w:pPr>
        <w:spacing w:after="0"/>
        <w:ind w:left="0"/>
        <w:jc w:val="both"/>
      </w:pPr>
      <w:r>
        <w:rPr>
          <w:rFonts w:ascii="Times New Roman"/>
          <w:b w:val="false"/>
          <w:i w:val="false"/>
          <w:color w:val="000000"/>
          <w:sz w:val="28"/>
        </w:rPr>
        <w:t>
      где:</w:t>
      </w:r>
    </w:p>
    <w:bookmarkEnd w:id="708"/>
    <w:bookmarkStart w:name="z5059" w:id="709"/>
    <w:p>
      <w:pPr>
        <w:spacing w:after="0"/>
        <w:ind w:left="0"/>
        <w:jc w:val="both"/>
      </w:pPr>
      <w:r>
        <w:rPr>
          <w:rFonts w:ascii="Times New Roman"/>
          <w:b w:val="false"/>
          <w:i w:val="false"/>
          <w:color w:val="000000"/>
          <w:sz w:val="28"/>
        </w:rPr>
        <w:t>
      ∑Ei - сумма требований к контрагенту по возврату денежных средств и стоимости переданных контрагенту ценных бумаг (требований по возврату ценных бумаг);</w:t>
      </w:r>
    </w:p>
    <w:bookmarkEnd w:id="709"/>
    <w:bookmarkStart w:name="z5060" w:id="710"/>
    <w:p>
      <w:pPr>
        <w:spacing w:after="0"/>
        <w:ind w:left="0"/>
        <w:jc w:val="both"/>
      </w:pPr>
      <w:r>
        <w:rPr>
          <w:rFonts w:ascii="Times New Roman"/>
          <w:b w:val="false"/>
          <w:i w:val="false"/>
          <w:color w:val="000000"/>
          <w:sz w:val="28"/>
        </w:rPr>
        <w:t>
      ∑Ci - сумма обязательств по возврату денежных средств контрагенту и стоимости полученных от контрагента ценных бумаг;</w:t>
      </w:r>
    </w:p>
    <w:bookmarkEnd w:id="710"/>
    <w:bookmarkStart w:name="z5061" w:id="711"/>
    <w:p>
      <w:pPr>
        <w:spacing w:after="0"/>
        <w:ind w:left="0"/>
        <w:jc w:val="both"/>
      </w:pPr>
      <w:r>
        <w:rPr>
          <w:rFonts w:ascii="Times New Roman"/>
          <w:b w:val="false"/>
          <w:i w:val="false"/>
          <w:color w:val="000000"/>
          <w:sz w:val="28"/>
        </w:rPr>
        <w:t>
      по сделкам, совершенным вне соглашения о неттинге по операциям кредитования ценными бумагами, - в разрезе каждой i-й сделки по формуле:</w:t>
      </w:r>
    </w:p>
    <w:bookmarkEnd w:id="711"/>
    <w:bookmarkStart w:name="z5062" w:id="712"/>
    <w:p>
      <w:pPr>
        <w:spacing w:after="0"/>
        <w:ind w:left="0"/>
        <w:jc w:val="both"/>
      </w:pPr>
      <w:r>
        <w:rPr>
          <w:rFonts w:ascii="Times New Roman"/>
          <w:b w:val="false"/>
          <w:i w:val="false"/>
          <w:color w:val="000000"/>
          <w:sz w:val="28"/>
        </w:rPr>
        <w:t>
      Ei*=max{0,[Ei-Сi]},</w:t>
      </w:r>
    </w:p>
    <w:bookmarkEnd w:id="712"/>
    <w:bookmarkStart w:name="z5063" w:id="713"/>
    <w:p>
      <w:pPr>
        <w:spacing w:after="0"/>
        <w:ind w:left="0"/>
        <w:jc w:val="both"/>
      </w:pPr>
      <w:r>
        <w:rPr>
          <w:rFonts w:ascii="Times New Roman"/>
          <w:b w:val="false"/>
          <w:i w:val="false"/>
          <w:color w:val="000000"/>
          <w:sz w:val="28"/>
        </w:rPr>
        <w:t>
      где:</w:t>
      </w:r>
    </w:p>
    <w:bookmarkEnd w:id="713"/>
    <w:bookmarkStart w:name="z5064" w:id="714"/>
    <w:p>
      <w:pPr>
        <w:spacing w:after="0"/>
        <w:ind w:left="0"/>
        <w:jc w:val="both"/>
      </w:pPr>
      <w:r>
        <w:rPr>
          <w:rFonts w:ascii="Times New Roman"/>
          <w:b w:val="false"/>
          <w:i w:val="false"/>
          <w:color w:val="000000"/>
          <w:sz w:val="28"/>
        </w:rPr>
        <w:t>
      Ei - требование к контрагенту по возврату денежных средств или стоимость переданных контрагенту ценных бумаг (требование по возврату ценных бумаг);</w:t>
      </w:r>
    </w:p>
    <w:bookmarkEnd w:id="714"/>
    <w:bookmarkStart w:name="z5065" w:id="715"/>
    <w:p>
      <w:pPr>
        <w:spacing w:after="0"/>
        <w:ind w:left="0"/>
        <w:jc w:val="both"/>
      </w:pPr>
      <w:r>
        <w:rPr>
          <w:rFonts w:ascii="Times New Roman"/>
          <w:b w:val="false"/>
          <w:i w:val="false"/>
          <w:color w:val="000000"/>
          <w:sz w:val="28"/>
        </w:rPr>
        <w:t>
      Ci - обязательство по возврату денежных средств контрагенту или стоимость полученных от контрагента ценных бумаг.</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742" w:id="716"/>
    <w:p>
      <w:pPr>
        <w:spacing w:after="0"/>
        <w:ind w:left="0"/>
        <w:jc w:val="left"/>
      </w:pPr>
      <w:r>
        <w:rPr>
          <w:rFonts w:ascii="Times New Roman"/>
          <w:b/>
          <w:i w:val="false"/>
          <w:color w:val="000000"/>
        </w:rPr>
        <w:t xml:space="preserve"> Руководство по формированию провизий (резервов) под обесценение активов банка в виде займов и дебиторской задолженности</w:t>
      </w:r>
    </w:p>
    <w:bookmarkEnd w:id="716"/>
    <w:bookmarkStart w:name="z745" w:id="717"/>
    <w:p>
      <w:pPr>
        <w:spacing w:after="0"/>
        <w:ind w:left="0"/>
        <w:jc w:val="left"/>
      </w:pPr>
      <w:r>
        <w:rPr>
          <w:rFonts w:ascii="Times New Roman"/>
          <w:b/>
          <w:i w:val="false"/>
          <w:color w:val="000000"/>
        </w:rPr>
        <w:t xml:space="preserve"> Глава 1. Общие положения</w:t>
      </w:r>
    </w:p>
    <w:bookmarkEnd w:id="717"/>
    <w:bookmarkStart w:name="z746" w:id="718"/>
    <w:p>
      <w:pPr>
        <w:spacing w:after="0"/>
        <w:ind w:left="0"/>
        <w:jc w:val="both"/>
      </w:pPr>
      <w:r>
        <w:rPr>
          <w:rFonts w:ascii="Times New Roman"/>
          <w:b w:val="false"/>
          <w:i w:val="false"/>
          <w:color w:val="000000"/>
          <w:sz w:val="28"/>
        </w:rPr>
        <w:t>
      1. Настоящее Руководство по формированию провизий (резервов) под обесценение активов банка в виде займов и дебиторской задолженности (далее – Руководство) устанавливает порядок расчета провизий (резервов) по активам банка в виде займов и дебиторской задолженности.</w:t>
      </w:r>
    </w:p>
    <w:bookmarkEnd w:id="718"/>
    <w:bookmarkStart w:name="z747" w:id="719"/>
    <w:p>
      <w:pPr>
        <w:spacing w:after="0"/>
        <w:ind w:left="0"/>
        <w:jc w:val="both"/>
      </w:pPr>
      <w:r>
        <w:rPr>
          <w:rFonts w:ascii="Times New Roman"/>
          <w:b w:val="false"/>
          <w:i w:val="false"/>
          <w:color w:val="000000"/>
          <w:sz w:val="28"/>
        </w:rPr>
        <w:t>
      Сумма провизий (резервов) по займам, сформированная в соответствии с Руководством, рассчитывается как разница между общей балансовой задолженностью по займу и ожидаемыми дисконтированными будущими денежными потоками по займу.</w:t>
      </w:r>
    </w:p>
    <w:bookmarkEnd w:id="719"/>
    <w:bookmarkStart w:name="z748" w:id="720"/>
    <w:p>
      <w:pPr>
        <w:spacing w:after="0"/>
        <w:ind w:left="0"/>
        <w:jc w:val="both"/>
      </w:pPr>
      <w:r>
        <w:rPr>
          <w:rFonts w:ascii="Times New Roman"/>
          <w:b w:val="false"/>
          <w:i w:val="false"/>
          <w:color w:val="000000"/>
          <w:sz w:val="28"/>
        </w:rPr>
        <w:t xml:space="preserve">
      В случае, если провизии (резервы), сформированные в соответствии с международными стандартами финансовой отчетности (далее – МСФО), превышают провизии, сформированные в соответствии с Руководством, то признаются провизии (резервы), сформированные в соответствии МСФО. </w:t>
      </w:r>
    </w:p>
    <w:bookmarkEnd w:id="720"/>
    <w:bookmarkStart w:name="z749" w:id="721"/>
    <w:p>
      <w:pPr>
        <w:spacing w:after="0"/>
        <w:ind w:left="0"/>
        <w:jc w:val="both"/>
      </w:pPr>
      <w:r>
        <w:rPr>
          <w:rFonts w:ascii="Times New Roman"/>
          <w:b w:val="false"/>
          <w:i w:val="false"/>
          <w:color w:val="000000"/>
          <w:sz w:val="28"/>
        </w:rPr>
        <w:t>
      Расчет провизий (резервов) по активам банка в соответствии с Руководством осуществляется с 25 сентября 2017 года.</w:t>
      </w:r>
    </w:p>
    <w:bookmarkEnd w:id="721"/>
    <w:bookmarkStart w:name="z750" w:id="722"/>
    <w:p>
      <w:pPr>
        <w:spacing w:after="0"/>
        <w:ind w:left="0"/>
        <w:jc w:val="both"/>
      </w:pPr>
      <w:r>
        <w:rPr>
          <w:rFonts w:ascii="Times New Roman"/>
          <w:b w:val="false"/>
          <w:i w:val="false"/>
          <w:color w:val="000000"/>
          <w:sz w:val="28"/>
        </w:rPr>
        <w:t>
      Последующий расчет провизий (резервов) по активам банка осуществляется по состоянию на 1 июля 2018 года с периодичностью не реже 1 (одного) раза в шесть месяцев.</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1" w:id="723"/>
    <w:p>
      <w:pPr>
        <w:spacing w:after="0"/>
        <w:ind w:left="0"/>
        <w:jc w:val="both"/>
      </w:pPr>
      <w:r>
        <w:rPr>
          <w:rFonts w:ascii="Times New Roman"/>
          <w:b w:val="false"/>
          <w:i w:val="false"/>
          <w:color w:val="000000"/>
          <w:sz w:val="28"/>
        </w:rPr>
        <w:t>
      2. Расчет сумм провизий (резервов) осуществляется:</w:t>
      </w:r>
    </w:p>
    <w:bookmarkEnd w:id="723"/>
    <w:bookmarkStart w:name="z752" w:id="724"/>
    <w:p>
      <w:pPr>
        <w:spacing w:after="0"/>
        <w:ind w:left="0"/>
        <w:jc w:val="both"/>
      </w:pPr>
      <w:r>
        <w:rPr>
          <w:rFonts w:ascii="Times New Roman"/>
          <w:b w:val="false"/>
          <w:i w:val="false"/>
          <w:color w:val="000000"/>
          <w:sz w:val="28"/>
        </w:rPr>
        <w:t>
      отдельно по обесцененным индивидуальным займам;</w:t>
      </w:r>
    </w:p>
    <w:bookmarkEnd w:id="724"/>
    <w:bookmarkStart w:name="z753" w:id="725"/>
    <w:p>
      <w:pPr>
        <w:spacing w:after="0"/>
        <w:ind w:left="0"/>
        <w:jc w:val="both"/>
      </w:pPr>
      <w:r>
        <w:rPr>
          <w:rFonts w:ascii="Times New Roman"/>
          <w:b w:val="false"/>
          <w:i w:val="false"/>
          <w:color w:val="000000"/>
          <w:sz w:val="28"/>
        </w:rPr>
        <w:t xml:space="preserve">
      на коллективной основе по необесцененным индивидуальным займам, а также однородным займам. </w:t>
      </w:r>
    </w:p>
    <w:bookmarkEnd w:id="725"/>
    <w:bookmarkStart w:name="z754" w:id="726"/>
    <w:p>
      <w:pPr>
        <w:spacing w:after="0"/>
        <w:ind w:left="0"/>
        <w:jc w:val="both"/>
      </w:pPr>
      <w:r>
        <w:rPr>
          <w:rFonts w:ascii="Times New Roman"/>
          <w:b w:val="false"/>
          <w:i w:val="false"/>
          <w:color w:val="000000"/>
          <w:sz w:val="28"/>
        </w:rPr>
        <w:t>
      3. Займы относятся к индивидуальным займам, если общая задолженность на отчетную дату превышает 0,2 (ноль целых двух десятых) процента от собственного капитала, согласно данным бухгалтерского баланса, но не менее 50 (пятидесяти) миллионов тенге.</w:t>
      </w:r>
    </w:p>
    <w:bookmarkEnd w:id="726"/>
    <w:bookmarkStart w:name="z755" w:id="727"/>
    <w:p>
      <w:pPr>
        <w:spacing w:after="0"/>
        <w:ind w:left="0"/>
        <w:jc w:val="both"/>
      </w:pPr>
      <w:r>
        <w:rPr>
          <w:rFonts w:ascii="Times New Roman"/>
          <w:b w:val="false"/>
          <w:i w:val="false"/>
          <w:color w:val="000000"/>
          <w:sz w:val="28"/>
        </w:rPr>
        <w:t xml:space="preserve">
      4. Займы, выданные банкам и международным финансовым организациям, относятся к индивидуальным займам вне зависимости от суммы задолженности. </w:t>
      </w:r>
    </w:p>
    <w:bookmarkEnd w:id="727"/>
    <w:bookmarkStart w:name="z756" w:id="728"/>
    <w:p>
      <w:pPr>
        <w:spacing w:after="0"/>
        <w:ind w:left="0"/>
        <w:jc w:val="both"/>
      </w:pPr>
      <w:r>
        <w:rPr>
          <w:rFonts w:ascii="Times New Roman"/>
          <w:b w:val="false"/>
          <w:i w:val="false"/>
          <w:color w:val="000000"/>
          <w:sz w:val="28"/>
        </w:rPr>
        <w:t>
      5. Под общей задолженностью понимается стоимость займа (основной долг, начисленное вознаграждение и иные требования банка к заемщику в рамках договора займа) до вычета провизий (резервов) на отчетную дату. При наличии между банком и заемщиком нескольких требований под общей задолженностью понимается совокупная сумма указанных требований.</w:t>
      </w:r>
    </w:p>
    <w:bookmarkEnd w:id="728"/>
    <w:bookmarkStart w:name="z757" w:id="729"/>
    <w:p>
      <w:pPr>
        <w:spacing w:after="0"/>
        <w:ind w:left="0"/>
        <w:jc w:val="both"/>
      </w:pPr>
      <w:r>
        <w:rPr>
          <w:rFonts w:ascii="Times New Roman"/>
          <w:b w:val="false"/>
          <w:i w:val="false"/>
          <w:color w:val="000000"/>
          <w:sz w:val="28"/>
        </w:rPr>
        <w:t>
      6. При наличии у банка нескольких требований к заемщику наличие объективных подтверждений обесценения по одному из требований подтверждает наличие обесценения по всем требованиям банка к заемщику.</w:t>
      </w:r>
    </w:p>
    <w:bookmarkEnd w:id="729"/>
    <w:bookmarkStart w:name="z758" w:id="730"/>
    <w:p>
      <w:pPr>
        <w:spacing w:after="0"/>
        <w:ind w:left="0"/>
        <w:jc w:val="both"/>
      </w:pPr>
      <w:r>
        <w:rPr>
          <w:rFonts w:ascii="Times New Roman"/>
          <w:b w:val="false"/>
          <w:i w:val="false"/>
          <w:color w:val="000000"/>
          <w:sz w:val="28"/>
        </w:rPr>
        <w:t xml:space="preserve">
      7. Займы, оцениваются на коллективной основе, если: </w:t>
      </w:r>
    </w:p>
    <w:bookmarkEnd w:id="730"/>
    <w:bookmarkStart w:name="z759" w:id="731"/>
    <w:p>
      <w:pPr>
        <w:spacing w:after="0"/>
        <w:ind w:left="0"/>
        <w:jc w:val="both"/>
      </w:pPr>
      <w:r>
        <w:rPr>
          <w:rFonts w:ascii="Times New Roman"/>
          <w:b w:val="false"/>
          <w:i w:val="false"/>
          <w:color w:val="000000"/>
          <w:sz w:val="28"/>
        </w:rPr>
        <w:t xml:space="preserve">
      займы не относятся к индивидуальным; </w:t>
      </w:r>
    </w:p>
    <w:bookmarkEnd w:id="731"/>
    <w:bookmarkStart w:name="z760" w:id="732"/>
    <w:p>
      <w:pPr>
        <w:spacing w:after="0"/>
        <w:ind w:left="0"/>
        <w:jc w:val="both"/>
      </w:pPr>
      <w:r>
        <w:rPr>
          <w:rFonts w:ascii="Times New Roman"/>
          <w:b w:val="false"/>
          <w:i w:val="false"/>
          <w:color w:val="000000"/>
          <w:sz w:val="28"/>
        </w:rPr>
        <w:t xml:space="preserve">
      либо не обнаружены объективные признаки обесценения; </w:t>
      </w:r>
    </w:p>
    <w:bookmarkEnd w:id="732"/>
    <w:bookmarkStart w:name="z761" w:id="733"/>
    <w:p>
      <w:pPr>
        <w:spacing w:after="0"/>
        <w:ind w:left="0"/>
        <w:jc w:val="both"/>
      </w:pPr>
      <w:r>
        <w:rPr>
          <w:rFonts w:ascii="Times New Roman"/>
          <w:b w:val="false"/>
          <w:i w:val="false"/>
          <w:color w:val="000000"/>
          <w:sz w:val="28"/>
        </w:rPr>
        <w:t>
      либо обнаружены объективные признаки обесценения, и приведенная стоимость будущих денежных потоков превышает стоимость займа до вычета провизий (резервов).</w:t>
      </w:r>
    </w:p>
    <w:bookmarkEnd w:id="733"/>
    <w:bookmarkStart w:name="z762" w:id="734"/>
    <w:p>
      <w:pPr>
        <w:spacing w:after="0"/>
        <w:ind w:left="0"/>
        <w:jc w:val="both"/>
      </w:pPr>
      <w:r>
        <w:rPr>
          <w:rFonts w:ascii="Times New Roman"/>
          <w:b w:val="false"/>
          <w:i w:val="false"/>
          <w:color w:val="000000"/>
          <w:sz w:val="28"/>
        </w:rPr>
        <w:t>
      Допускается формирование банками портфелей однородных займов с наличием признаков обесценения, которые не относятся к индивидуальным займам.</w:t>
      </w:r>
    </w:p>
    <w:bookmarkEnd w:id="734"/>
    <w:bookmarkStart w:name="z763" w:id="735"/>
    <w:p>
      <w:pPr>
        <w:spacing w:after="0"/>
        <w:ind w:left="0"/>
        <w:jc w:val="both"/>
      </w:pPr>
      <w:r>
        <w:rPr>
          <w:rFonts w:ascii="Times New Roman"/>
          <w:b w:val="false"/>
          <w:i w:val="false"/>
          <w:color w:val="000000"/>
          <w:sz w:val="28"/>
        </w:rPr>
        <w:t xml:space="preserve">
      8. Сумма провизий (резервов) по требованиям к Правительству Республики Казахстан, Национальному Банку Республики Казахстан, национальным управляющим холдингам и их дочерним организациям, по займам, выданным под гарантии Правительства Республики Казахстан, национальных управляющих холдингов и их дочерних организаций, не рассчитывается. </w:t>
      </w:r>
    </w:p>
    <w:bookmarkEnd w:id="735"/>
    <w:bookmarkStart w:name="z764" w:id="736"/>
    <w:p>
      <w:pPr>
        <w:spacing w:after="0"/>
        <w:ind w:left="0"/>
        <w:jc w:val="both"/>
      </w:pPr>
      <w:r>
        <w:rPr>
          <w:rFonts w:ascii="Times New Roman"/>
          <w:b w:val="false"/>
          <w:i w:val="false"/>
          <w:color w:val="000000"/>
          <w:sz w:val="28"/>
        </w:rPr>
        <w:t>
      Банк признает размер провизий по требованиям, установленным частью первой настоящего пункта, в размере не менее размера провизий, сформированных в соответствии с МСФО.</w:t>
      </w:r>
    </w:p>
    <w:bookmarkEnd w:id="736"/>
    <w:bookmarkStart w:name="z765" w:id="737"/>
    <w:p>
      <w:pPr>
        <w:spacing w:after="0"/>
        <w:ind w:left="0"/>
        <w:jc w:val="left"/>
      </w:pPr>
      <w:r>
        <w:rPr>
          <w:rFonts w:ascii="Times New Roman"/>
          <w:b/>
          <w:i w:val="false"/>
          <w:color w:val="000000"/>
        </w:rPr>
        <w:t xml:space="preserve"> Глава 2. Порядок расчета провизий (резервов) по обесцененным индивидуальным займам </w:t>
      </w:r>
    </w:p>
    <w:bookmarkEnd w:id="737"/>
    <w:bookmarkStart w:name="z766" w:id="738"/>
    <w:p>
      <w:pPr>
        <w:spacing w:after="0"/>
        <w:ind w:left="0"/>
        <w:jc w:val="both"/>
      </w:pPr>
      <w:r>
        <w:rPr>
          <w:rFonts w:ascii="Times New Roman"/>
          <w:b w:val="false"/>
          <w:i w:val="false"/>
          <w:color w:val="000000"/>
          <w:sz w:val="28"/>
        </w:rPr>
        <w:t>
      9. По индивидуальным займам оценивается наличие любого события, являющегося объективным подтверждением обесценения:</w:t>
      </w:r>
    </w:p>
    <w:bookmarkEnd w:id="738"/>
    <w:bookmarkStart w:name="z3736" w:id="739"/>
    <w:p>
      <w:pPr>
        <w:spacing w:after="0"/>
        <w:ind w:left="0"/>
        <w:jc w:val="both"/>
      </w:pPr>
      <w:r>
        <w:rPr>
          <w:rFonts w:ascii="Times New Roman"/>
          <w:b w:val="false"/>
          <w:i w:val="false"/>
          <w:color w:val="000000"/>
          <w:sz w:val="28"/>
        </w:rPr>
        <w:t>
      1) наличие у заемщика (созаемщика) внутреннего рейтинга (балла), соответствующего уровню обесценения согласно внутренней методике (внутренним моделям) банка;</w:t>
      </w:r>
    </w:p>
    <w:bookmarkEnd w:id="739"/>
    <w:bookmarkStart w:name="z3737" w:id="740"/>
    <w:p>
      <w:pPr>
        <w:spacing w:after="0"/>
        <w:ind w:left="0"/>
        <w:jc w:val="both"/>
      </w:pPr>
      <w:r>
        <w:rPr>
          <w:rFonts w:ascii="Times New Roman"/>
          <w:b w:val="false"/>
          <w:i w:val="false"/>
          <w:color w:val="000000"/>
          <w:sz w:val="28"/>
        </w:rPr>
        <w:t>
      2) наличие значительных финансовых затруднений заемщика в соответствии со следующими признаками:</w:t>
      </w:r>
    </w:p>
    <w:bookmarkEnd w:id="740"/>
    <w:bookmarkStart w:name="z3738" w:id="741"/>
    <w:p>
      <w:pPr>
        <w:spacing w:after="0"/>
        <w:ind w:left="0"/>
        <w:jc w:val="both"/>
      </w:pPr>
      <w:r>
        <w:rPr>
          <w:rFonts w:ascii="Times New Roman"/>
          <w:b w:val="false"/>
          <w:i w:val="false"/>
          <w:color w:val="000000"/>
          <w:sz w:val="28"/>
        </w:rPr>
        <w:t xml:space="preserve">
      для физических лиц: </w:t>
      </w:r>
    </w:p>
    <w:bookmarkEnd w:id="741"/>
    <w:bookmarkStart w:name="z3739" w:id="742"/>
    <w:p>
      <w:pPr>
        <w:spacing w:after="0"/>
        <w:ind w:left="0"/>
        <w:jc w:val="both"/>
      </w:pPr>
      <w:r>
        <w:rPr>
          <w:rFonts w:ascii="Times New Roman"/>
          <w:b w:val="false"/>
          <w:i w:val="false"/>
          <w:color w:val="000000"/>
          <w:sz w:val="28"/>
        </w:rPr>
        <w:t xml:space="preserve">
      отсутствие возможности регулярно и (или) своевременно осуществлять платежи по займу; </w:t>
      </w:r>
    </w:p>
    <w:bookmarkEnd w:id="742"/>
    <w:bookmarkStart w:name="z3740" w:id="743"/>
    <w:p>
      <w:pPr>
        <w:spacing w:after="0"/>
        <w:ind w:left="0"/>
        <w:jc w:val="both"/>
      </w:pPr>
      <w:r>
        <w:rPr>
          <w:rFonts w:ascii="Times New Roman"/>
          <w:b w:val="false"/>
          <w:i w:val="false"/>
          <w:color w:val="000000"/>
          <w:sz w:val="28"/>
        </w:rPr>
        <w:t>
      постоянное и значительное ухудшение уровня доходов или платежеспособности заемщика (созаемщика);</w:t>
      </w:r>
    </w:p>
    <w:bookmarkEnd w:id="743"/>
    <w:bookmarkStart w:name="z3741" w:id="744"/>
    <w:p>
      <w:pPr>
        <w:spacing w:after="0"/>
        <w:ind w:left="0"/>
        <w:jc w:val="both"/>
      </w:pPr>
      <w:r>
        <w:rPr>
          <w:rFonts w:ascii="Times New Roman"/>
          <w:b w:val="false"/>
          <w:i w:val="false"/>
          <w:color w:val="000000"/>
          <w:sz w:val="28"/>
        </w:rPr>
        <w:t xml:space="preserve">
      отсутствие кредитного досье; </w:t>
      </w:r>
    </w:p>
    <w:bookmarkEnd w:id="744"/>
    <w:bookmarkStart w:name="z3742" w:id="745"/>
    <w:p>
      <w:pPr>
        <w:spacing w:after="0"/>
        <w:ind w:left="0"/>
        <w:jc w:val="both"/>
      </w:pPr>
      <w:r>
        <w:rPr>
          <w:rFonts w:ascii="Times New Roman"/>
          <w:b w:val="false"/>
          <w:i w:val="false"/>
          <w:color w:val="000000"/>
          <w:sz w:val="28"/>
        </w:rPr>
        <w:t xml:space="preserve">
      кредитная история заемщика (созаемщика) за последние 5 (пять) лет или иная информация о платежеспособности заемщика (созаемщика) свидетельствуют о несвоевременном исполнении обязательств перед банком или неплатежеспособности заемщика (созаемщика), за исключением случаев, когда сумма просрочки по основному долгу и (или) начисленному вознаграждению не превышает (не превышала) 5 000 (пяти тысяч) тенге, и (или) максимальный срок просрочки не превышает (не превышал) 90 (девяносто) дней; </w:t>
      </w:r>
    </w:p>
    <w:bookmarkEnd w:id="745"/>
    <w:bookmarkStart w:name="z3743" w:id="746"/>
    <w:p>
      <w:pPr>
        <w:spacing w:after="0"/>
        <w:ind w:left="0"/>
        <w:jc w:val="both"/>
      </w:pPr>
      <w:r>
        <w:rPr>
          <w:rFonts w:ascii="Times New Roman"/>
          <w:b w:val="false"/>
          <w:i w:val="false"/>
          <w:color w:val="000000"/>
          <w:sz w:val="28"/>
        </w:rPr>
        <w:t>
      отсутствие трудовой занятости или коммерческой деятельности;</w:t>
      </w:r>
    </w:p>
    <w:bookmarkEnd w:id="746"/>
    <w:bookmarkStart w:name="z3744" w:id="747"/>
    <w:p>
      <w:pPr>
        <w:spacing w:after="0"/>
        <w:ind w:left="0"/>
        <w:jc w:val="both"/>
      </w:pPr>
      <w:r>
        <w:rPr>
          <w:rFonts w:ascii="Times New Roman"/>
          <w:b w:val="false"/>
          <w:i w:val="false"/>
          <w:color w:val="000000"/>
          <w:sz w:val="28"/>
        </w:rPr>
        <w:t>
      наличие факторов, нанесших заемщику (созаемщику) материальный ущерб или не позволяющих ему продолжать иную коммерческую деятельность;</w:t>
      </w:r>
    </w:p>
    <w:bookmarkEnd w:id="747"/>
    <w:bookmarkStart w:name="z3745" w:id="748"/>
    <w:p>
      <w:pPr>
        <w:spacing w:after="0"/>
        <w:ind w:left="0"/>
        <w:jc w:val="both"/>
      </w:pPr>
      <w:r>
        <w:rPr>
          <w:rFonts w:ascii="Times New Roman"/>
          <w:b w:val="false"/>
          <w:i w:val="false"/>
          <w:color w:val="000000"/>
          <w:sz w:val="28"/>
        </w:rPr>
        <w:t>
      наличие большой вероятности, что заемщик (созаемщик) не рассчитается с банком по своим обязательствам;</w:t>
      </w:r>
    </w:p>
    <w:bookmarkEnd w:id="748"/>
    <w:bookmarkStart w:name="z3746" w:id="749"/>
    <w:p>
      <w:pPr>
        <w:spacing w:after="0"/>
        <w:ind w:left="0"/>
        <w:jc w:val="both"/>
      </w:pPr>
      <w:r>
        <w:rPr>
          <w:rFonts w:ascii="Times New Roman"/>
          <w:b w:val="false"/>
          <w:i w:val="false"/>
          <w:color w:val="000000"/>
          <w:sz w:val="28"/>
        </w:rPr>
        <w:t xml:space="preserve">
      для юридических лиц: </w:t>
      </w:r>
    </w:p>
    <w:bookmarkEnd w:id="749"/>
    <w:bookmarkStart w:name="z3747" w:id="750"/>
    <w:p>
      <w:pPr>
        <w:spacing w:after="0"/>
        <w:ind w:left="0"/>
        <w:jc w:val="both"/>
      </w:pPr>
      <w:r>
        <w:rPr>
          <w:rFonts w:ascii="Times New Roman"/>
          <w:b w:val="false"/>
          <w:i w:val="false"/>
          <w:color w:val="000000"/>
          <w:sz w:val="28"/>
        </w:rPr>
        <w:t xml:space="preserve">
      постоянные и (или) существенные ухудшения финансового состояния заемщика (должника, созаемщика), наблюдаемые из анализа финансовой отчетности, выписок по движениям денежных средств, мониторинговых отчетов и иных общедоступных источников; </w:t>
      </w:r>
    </w:p>
    <w:bookmarkEnd w:id="750"/>
    <w:bookmarkStart w:name="z3748" w:id="751"/>
    <w:p>
      <w:pPr>
        <w:spacing w:after="0"/>
        <w:ind w:left="0"/>
        <w:jc w:val="both"/>
      </w:pPr>
      <w:r>
        <w:rPr>
          <w:rFonts w:ascii="Times New Roman"/>
          <w:b w:val="false"/>
          <w:i w:val="false"/>
          <w:color w:val="000000"/>
          <w:sz w:val="28"/>
        </w:rPr>
        <w:t>
      рост убытков в динамике за предшествующий период составляет не менее 12 (двенадцати) месяцев;</w:t>
      </w:r>
    </w:p>
    <w:bookmarkEnd w:id="751"/>
    <w:bookmarkStart w:name="z3749" w:id="752"/>
    <w:p>
      <w:pPr>
        <w:spacing w:after="0"/>
        <w:ind w:left="0"/>
        <w:jc w:val="both"/>
      </w:pPr>
      <w:r>
        <w:rPr>
          <w:rFonts w:ascii="Times New Roman"/>
          <w:b w:val="false"/>
          <w:i w:val="false"/>
          <w:color w:val="000000"/>
          <w:sz w:val="28"/>
        </w:rPr>
        <w:t>
      неблагоприятное значение коэффициентов, рассчитанных в соответствии с внутренней методикой банка по оценке финансового состояния заемщика, низкий уровень платежеспособности, большая зависимость от заемных средств;</w:t>
      </w:r>
    </w:p>
    <w:bookmarkEnd w:id="752"/>
    <w:bookmarkStart w:name="z3750" w:id="753"/>
    <w:p>
      <w:pPr>
        <w:spacing w:after="0"/>
        <w:ind w:left="0"/>
        <w:jc w:val="both"/>
      </w:pPr>
      <w:r>
        <w:rPr>
          <w:rFonts w:ascii="Times New Roman"/>
          <w:b w:val="false"/>
          <w:i w:val="false"/>
          <w:color w:val="000000"/>
          <w:sz w:val="28"/>
        </w:rPr>
        <w:t>
      наличие отрицательного собственного капитала;</w:t>
      </w:r>
    </w:p>
    <w:bookmarkEnd w:id="753"/>
    <w:bookmarkStart w:name="z3751" w:id="754"/>
    <w:p>
      <w:pPr>
        <w:spacing w:after="0"/>
        <w:ind w:left="0"/>
        <w:jc w:val="both"/>
      </w:pPr>
      <w:r>
        <w:rPr>
          <w:rFonts w:ascii="Times New Roman"/>
          <w:b w:val="false"/>
          <w:i w:val="false"/>
          <w:color w:val="000000"/>
          <w:sz w:val="28"/>
        </w:rPr>
        <w:t>
      стабильное снижение рыночной доли (при наличии информации), отсутствие уверенности у банка в том, что принимаемые заемщиком (должником, созаемщиком) меры эффективны для стабилизации финансового состояния;</w:t>
      </w:r>
    </w:p>
    <w:bookmarkEnd w:id="754"/>
    <w:bookmarkStart w:name="z3752" w:id="755"/>
    <w:p>
      <w:pPr>
        <w:spacing w:after="0"/>
        <w:ind w:left="0"/>
        <w:jc w:val="both"/>
      </w:pPr>
      <w:r>
        <w:rPr>
          <w:rFonts w:ascii="Times New Roman"/>
          <w:b w:val="false"/>
          <w:i w:val="false"/>
          <w:color w:val="000000"/>
          <w:sz w:val="28"/>
        </w:rPr>
        <w:t>
      предоставление заемщику (должнику, созаемщику) займа в целях погашения ранее предоставленного займа, в связи с ухудшением финансового состояния заемщика (должника, созаемщика);</w:t>
      </w:r>
    </w:p>
    <w:bookmarkEnd w:id="755"/>
    <w:bookmarkStart w:name="z3753" w:id="756"/>
    <w:p>
      <w:pPr>
        <w:spacing w:after="0"/>
        <w:ind w:left="0"/>
        <w:jc w:val="both"/>
      </w:pPr>
      <w:r>
        <w:rPr>
          <w:rFonts w:ascii="Times New Roman"/>
          <w:b w:val="false"/>
          <w:i w:val="false"/>
          <w:color w:val="000000"/>
          <w:sz w:val="28"/>
        </w:rPr>
        <w:t>
      для юридических лиц с целевым использованием кредитных средств "инвестиционные цели" (инвестиционный заем):</w:t>
      </w:r>
    </w:p>
    <w:bookmarkEnd w:id="756"/>
    <w:bookmarkStart w:name="z3754" w:id="757"/>
    <w:p>
      <w:pPr>
        <w:spacing w:after="0"/>
        <w:ind w:left="0"/>
        <w:jc w:val="both"/>
      </w:pPr>
      <w:r>
        <w:rPr>
          <w:rFonts w:ascii="Times New Roman"/>
          <w:b w:val="false"/>
          <w:i w:val="false"/>
          <w:color w:val="000000"/>
          <w:sz w:val="28"/>
        </w:rPr>
        <w:t>
      постоянные и (или) существенные ухудшения финансового состояния заемщика (созаемщика), то есть уровень доходов, платежеспособности и убытков с начала кредитования имеет значительные неблагоприятные отклонения от уровня, предусмотренного бизнес-планом должника, и влияет на реализацию бизнес-плана;</w:t>
      </w:r>
    </w:p>
    <w:bookmarkEnd w:id="757"/>
    <w:bookmarkStart w:name="z3755" w:id="758"/>
    <w:p>
      <w:pPr>
        <w:spacing w:after="0"/>
        <w:ind w:left="0"/>
        <w:jc w:val="both"/>
      </w:pPr>
      <w:r>
        <w:rPr>
          <w:rFonts w:ascii="Times New Roman"/>
          <w:b w:val="false"/>
          <w:i w:val="false"/>
          <w:color w:val="000000"/>
          <w:sz w:val="28"/>
        </w:rPr>
        <w:t xml:space="preserve">
      снижение рыночной доли (при наличии информации); </w:t>
      </w:r>
    </w:p>
    <w:bookmarkEnd w:id="758"/>
    <w:bookmarkStart w:name="z3756" w:id="759"/>
    <w:p>
      <w:pPr>
        <w:spacing w:after="0"/>
        <w:ind w:left="0"/>
        <w:jc w:val="both"/>
      </w:pPr>
      <w:r>
        <w:rPr>
          <w:rFonts w:ascii="Times New Roman"/>
          <w:b w:val="false"/>
          <w:i w:val="false"/>
          <w:color w:val="000000"/>
          <w:sz w:val="28"/>
        </w:rPr>
        <w:t xml:space="preserve">
      принимаемые заемщиком (созаемщиком) меры не эффективны для стабилизации финансового состояния; </w:t>
      </w:r>
    </w:p>
    <w:bookmarkEnd w:id="759"/>
    <w:bookmarkStart w:name="z3757" w:id="760"/>
    <w:p>
      <w:pPr>
        <w:spacing w:after="0"/>
        <w:ind w:left="0"/>
        <w:jc w:val="both"/>
      </w:pPr>
      <w:r>
        <w:rPr>
          <w:rFonts w:ascii="Times New Roman"/>
          <w:b w:val="false"/>
          <w:i w:val="false"/>
          <w:color w:val="000000"/>
          <w:sz w:val="28"/>
        </w:rPr>
        <w:t xml:space="preserve">
      наличие санации на срок не более 1 (одного) года; </w:t>
      </w:r>
    </w:p>
    <w:bookmarkEnd w:id="760"/>
    <w:bookmarkStart w:name="z3758" w:id="761"/>
    <w:p>
      <w:pPr>
        <w:spacing w:after="0"/>
        <w:ind w:left="0"/>
        <w:jc w:val="both"/>
      </w:pPr>
      <w:r>
        <w:rPr>
          <w:rFonts w:ascii="Times New Roman"/>
          <w:b w:val="false"/>
          <w:i w:val="false"/>
          <w:color w:val="000000"/>
          <w:sz w:val="28"/>
        </w:rPr>
        <w:t>
      наличие форс-мажорных обстоятельств, а также иных обстоятельств, нанесших заемщику (созаемщику) материальный ущерб, но не повлекших прекращение его деятельности.</w:t>
      </w:r>
    </w:p>
    <w:bookmarkEnd w:id="761"/>
    <w:bookmarkStart w:name="z3759" w:id="762"/>
    <w:p>
      <w:pPr>
        <w:spacing w:after="0"/>
        <w:ind w:left="0"/>
        <w:jc w:val="both"/>
      </w:pPr>
      <w:r>
        <w:rPr>
          <w:rFonts w:ascii="Times New Roman"/>
          <w:b w:val="false"/>
          <w:i w:val="false"/>
          <w:color w:val="000000"/>
          <w:sz w:val="28"/>
        </w:rPr>
        <w:t>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или их специализированных подразделений, банк для целей определения наличия значительных финансовых затруднений заемщика использует внутренний рейтинг.</w:t>
      </w:r>
    </w:p>
    <w:bookmarkEnd w:id="762"/>
    <w:bookmarkStart w:name="z3760" w:id="763"/>
    <w:p>
      <w:pPr>
        <w:spacing w:after="0"/>
        <w:ind w:left="0"/>
        <w:jc w:val="both"/>
      </w:pPr>
      <w:r>
        <w:rPr>
          <w:rFonts w:ascii="Times New Roman"/>
          <w:b w:val="false"/>
          <w:i w:val="false"/>
          <w:color w:val="000000"/>
          <w:sz w:val="28"/>
        </w:rPr>
        <w:t>
      Международными организациями (экспертами) в области моделирования рейтинговых оценок признаются:</w:t>
      </w:r>
    </w:p>
    <w:bookmarkEnd w:id="763"/>
    <w:bookmarkStart w:name="z3761" w:id="764"/>
    <w:p>
      <w:pPr>
        <w:spacing w:after="0"/>
        <w:ind w:left="0"/>
        <w:jc w:val="both"/>
      </w:pPr>
      <w:r>
        <w:rPr>
          <w:rFonts w:ascii="Times New Roman"/>
          <w:b w:val="false"/>
          <w:i w:val="false"/>
          <w:color w:val="000000"/>
          <w:sz w:val="28"/>
        </w:rPr>
        <w:t>
      Standard &amp; Poor’s Financial Services LLC;</w:t>
      </w:r>
    </w:p>
    <w:bookmarkEnd w:id="764"/>
    <w:bookmarkStart w:name="z3762" w:id="765"/>
    <w:p>
      <w:pPr>
        <w:spacing w:after="0"/>
        <w:ind w:left="0"/>
        <w:jc w:val="both"/>
      </w:pPr>
      <w:r>
        <w:rPr>
          <w:rFonts w:ascii="Times New Roman"/>
          <w:b w:val="false"/>
          <w:i w:val="false"/>
          <w:color w:val="000000"/>
          <w:sz w:val="28"/>
        </w:rPr>
        <w:t>
      Fitch Ratings Inc.;</w:t>
      </w:r>
    </w:p>
    <w:bookmarkEnd w:id="765"/>
    <w:bookmarkStart w:name="z3763" w:id="766"/>
    <w:p>
      <w:pPr>
        <w:spacing w:after="0"/>
        <w:ind w:left="0"/>
        <w:jc w:val="both"/>
      </w:pPr>
      <w:r>
        <w:rPr>
          <w:rFonts w:ascii="Times New Roman"/>
          <w:b w:val="false"/>
          <w:i w:val="false"/>
          <w:color w:val="000000"/>
          <w:sz w:val="28"/>
        </w:rPr>
        <w:t>
      Moody’s Investors Service;</w:t>
      </w:r>
    </w:p>
    <w:bookmarkEnd w:id="766"/>
    <w:bookmarkStart w:name="z3764" w:id="767"/>
    <w:p>
      <w:pPr>
        <w:spacing w:after="0"/>
        <w:ind w:left="0"/>
        <w:jc w:val="both"/>
      </w:pPr>
      <w:r>
        <w:rPr>
          <w:rFonts w:ascii="Times New Roman"/>
          <w:b w:val="false"/>
          <w:i w:val="false"/>
          <w:color w:val="000000"/>
          <w:sz w:val="28"/>
        </w:rPr>
        <w:t>
      Fair, Isaac and Company (FICO);</w:t>
      </w:r>
    </w:p>
    <w:bookmarkEnd w:id="767"/>
    <w:bookmarkStart w:name="z3765" w:id="768"/>
    <w:p>
      <w:pPr>
        <w:spacing w:after="0"/>
        <w:ind w:left="0"/>
        <w:jc w:val="both"/>
      </w:pPr>
      <w:r>
        <w:rPr>
          <w:rFonts w:ascii="Times New Roman"/>
          <w:b w:val="false"/>
          <w:i w:val="false"/>
          <w:color w:val="000000"/>
          <w:sz w:val="28"/>
        </w:rPr>
        <w:t>
      Experian plc.;</w:t>
      </w:r>
    </w:p>
    <w:bookmarkEnd w:id="768"/>
    <w:bookmarkStart w:name="z3766" w:id="769"/>
    <w:p>
      <w:pPr>
        <w:spacing w:after="0"/>
        <w:ind w:left="0"/>
        <w:jc w:val="both"/>
      </w:pPr>
      <w:r>
        <w:rPr>
          <w:rFonts w:ascii="Times New Roman"/>
          <w:b w:val="false"/>
          <w:i w:val="false"/>
          <w:color w:val="000000"/>
          <w:sz w:val="28"/>
        </w:rPr>
        <w:t>
      Deloitte Touche Tohmatsu Limited;</w:t>
      </w:r>
    </w:p>
    <w:bookmarkEnd w:id="769"/>
    <w:bookmarkStart w:name="z3767" w:id="770"/>
    <w:p>
      <w:pPr>
        <w:spacing w:after="0"/>
        <w:ind w:left="0"/>
        <w:jc w:val="both"/>
      </w:pPr>
      <w:r>
        <w:rPr>
          <w:rFonts w:ascii="Times New Roman"/>
          <w:b w:val="false"/>
          <w:i w:val="false"/>
          <w:color w:val="000000"/>
          <w:sz w:val="28"/>
        </w:rPr>
        <w:t>
      Ernst &amp; Young Global Limited;</w:t>
      </w:r>
    </w:p>
    <w:bookmarkEnd w:id="770"/>
    <w:bookmarkStart w:name="z3768" w:id="771"/>
    <w:p>
      <w:pPr>
        <w:spacing w:after="0"/>
        <w:ind w:left="0"/>
        <w:jc w:val="both"/>
      </w:pPr>
      <w:r>
        <w:rPr>
          <w:rFonts w:ascii="Times New Roman"/>
          <w:b w:val="false"/>
          <w:i w:val="false"/>
          <w:color w:val="000000"/>
          <w:sz w:val="28"/>
        </w:rPr>
        <w:t>
      KPMG;</w:t>
      </w:r>
    </w:p>
    <w:bookmarkEnd w:id="771"/>
    <w:bookmarkStart w:name="z3769" w:id="772"/>
    <w:p>
      <w:pPr>
        <w:spacing w:after="0"/>
        <w:ind w:left="0"/>
        <w:jc w:val="both"/>
      </w:pPr>
      <w:r>
        <w:rPr>
          <w:rFonts w:ascii="Times New Roman"/>
          <w:b w:val="false"/>
          <w:i w:val="false"/>
          <w:color w:val="000000"/>
          <w:sz w:val="28"/>
        </w:rPr>
        <w:t>
      PricewaterhouseCoopers International Limited;</w:t>
      </w:r>
    </w:p>
    <w:bookmarkEnd w:id="772"/>
    <w:bookmarkStart w:name="z3770" w:id="773"/>
    <w:p>
      <w:pPr>
        <w:spacing w:after="0"/>
        <w:ind w:left="0"/>
        <w:jc w:val="both"/>
      </w:pPr>
      <w:r>
        <w:rPr>
          <w:rFonts w:ascii="Times New Roman"/>
          <w:b w:val="false"/>
          <w:i w:val="false"/>
          <w:color w:val="000000"/>
          <w:sz w:val="28"/>
        </w:rPr>
        <w:t>
      3) наличие просроченной задолженности по основному долгу и (или) вознаграждению сроком свыше 90 (девяносто) календарных дней;</w:t>
      </w:r>
    </w:p>
    <w:bookmarkEnd w:id="773"/>
    <w:bookmarkStart w:name="z3771" w:id="774"/>
    <w:p>
      <w:pPr>
        <w:spacing w:after="0"/>
        <w:ind w:left="0"/>
        <w:jc w:val="both"/>
      </w:pPr>
      <w:r>
        <w:rPr>
          <w:rFonts w:ascii="Times New Roman"/>
          <w:b w:val="false"/>
          <w:i w:val="false"/>
          <w:color w:val="000000"/>
          <w:sz w:val="28"/>
        </w:rPr>
        <w:t>
      4) реструктуризация займа один и более раз за последние 12 (двенадцать) месяцев. Под реструктуризацией займа понимается любое изменение порядка и условий договора займа в связи с ухудшением финансового состояния заемщика. К реструктуризации относится любой из следующих случаев:</w:t>
      </w:r>
    </w:p>
    <w:bookmarkEnd w:id="774"/>
    <w:bookmarkStart w:name="z3772" w:id="775"/>
    <w:p>
      <w:pPr>
        <w:spacing w:after="0"/>
        <w:ind w:left="0"/>
        <w:jc w:val="both"/>
      </w:pPr>
      <w:r>
        <w:rPr>
          <w:rFonts w:ascii="Times New Roman"/>
          <w:b w:val="false"/>
          <w:i w:val="false"/>
          <w:color w:val="000000"/>
          <w:sz w:val="28"/>
        </w:rPr>
        <w:t>
      изменение графика платежей по займу, в том числе предоставление либо продление льготного периода по платежам по займу для погашения основного долга и (или) вознаграждения, продление срока займа, отсрочка одного или более платежа по займу, списание или прощение части основного долга и (или) вознаграждения по займу, капитализация просроченных платежей по вознаграждению, изменение (конвертация) валюты займа с одной валюты на другую с капитализацией просроченной задолженности по вознаграждению;</w:t>
      </w:r>
    </w:p>
    <w:bookmarkEnd w:id="775"/>
    <w:bookmarkStart w:name="z3773" w:id="776"/>
    <w:p>
      <w:pPr>
        <w:spacing w:after="0"/>
        <w:ind w:left="0"/>
        <w:jc w:val="both"/>
      </w:pPr>
      <w:r>
        <w:rPr>
          <w:rFonts w:ascii="Times New Roman"/>
          <w:b w:val="false"/>
          <w:i w:val="false"/>
          <w:color w:val="000000"/>
          <w:sz w:val="28"/>
        </w:rPr>
        <w:t>
      предоставление нового займа для оплаты задолженности по действующему займу в банке, в том числе в других банках. Новый и действующий займы содержат признак обесценения в виде реструктуризации;</w:t>
      </w:r>
    </w:p>
    <w:bookmarkEnd w:id="776"/>
    <w:bookmarkStart w:name="z3774" w:id="777"/>
    <w:p>
      <w:pPr>
        <w:spacing w:after="0"/>
        <w:ind w:left="0"/>
        <w:jc w:val="both"/>
      </w:pPr>
      <w:r>
        <w:rPr>
          <w:rFonts w:ascii="Times New Roman"/>
          <w:b w:val="false"/>
          <w:i w:val="false"/>
          <w:color w:val="000000"/>
          <w:sz w:val="28"/>
        </w:rPr>
        <w:t>
      увеличение кредитного лимита в случае наличия просроченной задолженности;</w:t>
      </w:r>
    </w:p>
    <w:bookmarkEnd w:id="777"/>
    <w:bookmarkStart w:name="z3775" w:id="778"/>
    <w:p>
      <w:pPr>
        <w:spacing w:after="0"/>
        <w:ind w:left="0"/>
        <w:jc w:val="both"/>
      </w:pPr>
      <w:r>
        <w:rPr>
          <w:rFonts w:ascii="Times New Roman"/>
          <w:b w:val="false"/>
          <w:i w:val="false"/>
          <w:color w:val="000000"/>
          <w:sz w:val="28"/>
        </w:rPr>
        <w:t>
      снижение ставки вознаграждения по займу;</w:t>
      </w:r>
    </w:p>
    <w:bookmarkEnd w:id="778"/>
    <w:bookmarkStart w:name="z3776" w:id="779"/>
    <w:p>
      <w:pPr>
        <w:spacing w:after="0"/>
        <w:ind w:left="0"/>
        <w:jc w:val="both"/>
      </w:pPr>
      <w:r>
        <w:rPr>
          <w:rFonts w:ascii="Times New Roman"/>
          <w:b w:val="false"/>
          <w:i w:val="false"/>
          <w:color w:val="000000"/>
          <w:sz w:val="28"/>
        </w:rPr>
        <w:t>
      снижение задолженности по займу за счет залогового обеспечения.</w:t>
      </w:r>
    </w:p>
    <w:bookmarkEnd w:id="779"/>
    <w:bookmarkStart w:name="z3777" w:id="780"/>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в целях реализации государственных программ.</w:t>
      </w:r>
    </w:p>
    <w:bookmarkEnd w:id="780"/>
    <w:bookmarkStart w:name="z3778" w:id="781"/>
    <w:p>
      <w:pPr>
        <w:spacing w:after="0"/>
        <w:ind w:left="0"/>
        <w:jc w:val="both"/>
      </w:pPr>
      <w:r>
        <w:rPr>
          <w:rFonts w:ascii="Times New Roman"/>
          <w:b w:val="false"/>
          <w:i w:val="false"/>
          <w:color w:val="000000"/>
          <w:sz w:val="28"/>
        </w:rPr>
        <w:t>
      В период с 1 апреля 2021 года по 31 декабря 2021 года включительно заемщик не признается в качестве испытывающего финансовые затруднения, если на основе оценки фактических показателей финансового состояния заемщика банк прогнозирует, что денежные потоки заемщика будут достаточны для покрытия договорных обязательств перед банком (включая основной долг и вознаграждение) по займу, по которому предоставлена отсрочка платежей в связи с введением ограничительных карантинных мер, при одновременном выполнении следующих условий:</w:t>
      </w:r>
    </w:p>
    <w:bookmarkEnd w:id="781"/>
    <w:bookmarkStart w:name="z3779" w:id="782"/>
    <w:p>
      <w:pPr>
        <w:spacing w:after="0"/>
        <w:ind w:left="0"/>
        <w:jc w:val="both"/>
      </w:pPr>
      <w:r>
        <w:rPr>
          <w:rFonts w:ascii="Times New Roman"/>
          <w:b w:val="false"/>
          <w:i w:val="false"/>
          <w:color w:val="000000"/>
          <w:sz w:val="28"/>
        </w:rPr>
        <w:t>
      заем отнесен к категории финансовых активов, провизии (резервы) по которым формируются в сумме, равной двенадцатимесячным ожидаемым кредитным убыткам, до предоставления отсрочки платежей по займу;</w:t>
      </w:r>
    </w:p>
    <w:bookmarkEnd w:id="782"/>
    <w:bookmarkStart w:name="z3780" w:id="783"/>
    <w:p>
      <w:pPr>
        <w:spacing w:after="0"/>
        <w:ind w:left="0"/>
        <w:jc w:val="both"/>
      </w:pPr>
      <w:r>
        <w:rPr>
          <w:rFonts w:ascii="Times New Roman"/>
          <w:b w:val="false"/>
          <w:i w:val="false"/>
          <w:color w:val="000000"/>
          <w:sz w:val="28"/>
        </w:rPr>
        <w:t>
      после окончания периода отсрочки платежей по займу заемщик продолжит своевременно исполнять свои обязательства по новому графику погашения займа в течение 180 (ста восьмидесяти) дней после окончания периода отсрочки платежей;</w:t>
      </w:r>
    </w:p>
    <w:bookmarkEnd w:id="783"/>
    <w:bookmarkStart w:name="z3781" w:id="784"/>
    <w:p>
      <w:pPr>
        <w:spacing w:after="0"/>
        <w:ind w:left="0"/>
        <w:jc w:val="both"/>
      </w:pPr>
      <w:r>
        <w:rPr>
          <w:rFonts w:ascii="Times New Roman"/>
          <w:b w:val="false"/>
          <w:i w:val="false"/>
          <w:color w:val="000000"/>
          <w:sz w:val="28"/>
        </w:rPr>
        <w:t>
      5) наличие у банка информации о непогашенной просроченной задолженности по основному долгу и (или) вознаграждению заемщика (созаемщика) свыше 90 (девяносто) календарных дней в других банках;</w:t>
      </w:r>
    </w:p>
    <w:bookmarkEnd w:id="784"/>
    <w:bookmarkStart w:name="z3782" w:id="785"/>
    <w:p>
      <w:pPr>
        <w:spacing w:after="0"/>
        <w:ind w:left="0"/>
        <w:jc w:val="both"/>
      </w:pPr>
      <w:r>
        <w:rPr>
          <w:rFonts w:ascii="Times New Roman"/>
          <w:b w:val="false"/>
          <w:i w:val="false"/>
          <w:color w:val="000000"/>
          <w:sz w:val="28"/>
        </w:rPr>
        <w:t xml:space="preserve">
       6) нецелевое использование займа, выданного банком (за исключением займов, выданных на пополнение оборотных средств); </w:t>
      </w:r>
    </w:p>
    <w:bookmarkEnd w:id="785"/>
    <w:bookmarkStart w:name="z3783" w:id="786"/>
    <w:p>
      <w:pPr>
        <w:spacing w:after="0"/>
        <w:ind w:left="0"/>
        <w:jc w:val="both"/>
      </w:pPr>
      <w:r>
        <w:rPr>
          <w:rFonts w:ascii="Times New Roman"/>
          <w:b w:val="false"/>
          <w:i w:val="false"/>
          <w:color w:val="000000"/>
          <w:sz w:val="28"/>
        </w:rPr>
        <w:t xml:space="preserve">
       7) отсутствие информации, позволяющей определить финансовое состояние заемщика (созаемщика) - юридического лица в течение 6 (шести) месяцев с отчетной даты, установленной для предоставления информации в соответствии с внутренними документами банка; </w:t>
      </w:r>
    </w:p>
    <w:bookmarkEnd w:id="786"/>
    <w:bookmarkStart w:name="z3784" w:id="787"/>
    <w:p>
      <w:pPr>
        <w:spacing w:after="0"/>
        <w:ind w:left="0"/>
        <w:jc w:val="both"/>
      </w:pPr>
      <w:r>
        <w:rPr>
          <w:rFonts w:ascii="Times New Roman"/>
          <w:b w:val="false"/>
          <w:i w:val="false"/>
          <w:color w:val="000000"/>
          <w:sz w:val="28"/>
        </w:rPr>
        <w:t>
      8) наличие у банка информации о форс-мажорных, а также иных обстоятельствах, которые нанесли заемщику (созаемщику) существенный материальный ущерб или не позволяют ему продолжать свою деятельность, например, о лишении или приостановлении лицензии на виды деятельности;</w:t>
      </w:r>
    </w:p>
    <w:bookmarkEnd w:id="787"/>
    <w:bookmarkStart w:name="z3785" w:id="788"/>
    <w:p>
      <w:pPr>
        <w:spacing w:after="0"/>
        <w:ind w:left="0"/>
        <w:jc w:val="both"/>
      </w:pPr>
      <w:r>
        <w:rPr>
          <w:rFonts w:ascii="Times New Roman"/>
          <w:b w:val="false"/>
          <w:i w:val="false"/>
          <w:color w:val="000000"/>
          <w:sz w:val="28"/>
        </w:rPr>
        <w:t>
      9) высокая вероятность банкротства или иного рода финансовой реорганизации, а также вовлеченности в судебные разбирательства заемщика (созаемщика), которые ухудшают его финансовое состояние;</w:t>
      </w:r>
    </w:p>
    <w:bookmarkEnd w:id="788"/>
    <w:bookmarkStart w:name="z3786" w:id="789"/>
    <w:p>
      <w:pPr>
        <w:spacing w:after="0"/>
        <w:ind w:left="0"/>
        <w:jc w:val="both"/>
      </w:pPr>
      <w:r>
        <w:rPr>
          <w:rFonts w:ascii="Times New Roman"/>
          <w:b w:val="false"/>
          <w:i w:val="false"/>
          <w:color w:val="000000"/>
          <w:sz w:val="28"/>
        </w:rPr>
        <w:t>
      10) погашение основного долга и вознаграждения по займу, срок которых составляет более 3 (трех) лет, осуществляется в конце срока займа;</w:t>
      </w:r>
    </w:p>
    <w:bookmarkEnd w:id="789"/>
    <w:bookmarkStart w:name="z3787" w:id="790"/>
    <w:p>
      <w:pPr>
        <w:spacing w:after="0"/>
        <w:ind w:left="0"/>
        <w:jc w:val="both"/>
      </w:pPr>
      <w:r>
        <w:rPr>
          <w:rFonts w:ascii="Times New Roman"/>
          <w:b w:val="false"/>
          <w:i w:val="false"/>
          <w:color w:val="000000"/>
          <w:sz w:val="28"/>
        </w:rPr>
        <w:t>
      11) наличие информации о смерти заемщика (созаемщика) - физического лица;</w:t>
      </w:r>
    </w:p>
    <w:bookmarkEnd w:id="790"/>
    <w:bookmarkStart w:name="z3788" w:id="791"/>
    <w:p>
      <w:pPr>
        <w:spacing w:after="0"/>
        <w:ind w:left="0"/>
        <w:jc w:val="both"/>
      </w:pPr>
      <w:r>
        <w:rPr>
          <w:rFonts w:ascii="Times New Roman"/>
          <w:b w:val="false"/>
          <w:i w:val="false"/>
          <w:color w:val="000000"/>
          <w:sz w:val="28"/>
        </w:rPr>
        <w:t>
      12) наличие информации об отсутствии трудовой занятости или коммерческой (предпринимательской) деятельности заемщика (созаемщика) - физического лица.</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28.05.2021 </w:t>
      </w:r>
      <w:r>
        <w:rPr>
          <w:rFonts w:ascii="Times New Roman"/>
          <w:b w:val="false"/>
          <w:i w:val="false"/>
          <w:color w:val="000000"/>
          <w:sz w:val="28"/>
        </w:rPr>
        <w:t>№ 68</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819" w:id="792"/>
    <w:p>
      <w:pPr>
        <w:spacing w:after="0"/>
        <w:ind w:left="0"/>
        <w:jc w:val="both"/>
      </w:pPr>
      <w:r>
        <w:rPr>
          <w:rFonts w:ascii="Times New Roman"/>
          <w:b w:val="false"/>
          <w:i w:val="false"/>
          <w:color w:val="000000"/>
          <w:sz w:val="28"/>
        </w:rPr>
        <w:t>
      10. По каждому индивидуальному займу, по которому выявлены объективные подтверждения обесценения, рассчитываются будущие денежные потоки, и определяется приведенная стоимость будущих денежных потоков, дисконтированных по первоначальной эффективной ставке вознаграждения по займу.</w:t>
      </w:r>
    </w:p>
    <w:bookmarkEnd w:id="792"/>
    <w:bookmarkStart w:name="z820" w:id="793"/>
    <w:p>
      <w:pPr>
        <w:spacing w:after="0"/>
        <w:ind w:left="0"/>
        <w:jc w:val="both"/>
      </w:pPr>
      <w:r>
        <w:rPr>
          <w:rFonts w:ascii="Times New Roman"/>
          <w:b w:val="false"/>
          <w:i w:val="false"/>
          <w:color w:val="000000"/>
          <w:sz w:val="28"/>
        </w:rPr>
        <w:t xml:space="preserve">
      При наличии у заемщика 2 (двух) и более займов, допускается осуществление расчета общего денежного потока по заемщику и его дисконтирование по средневзвешенной первоначальной эффективной ставке вознаграждения, которая рассчитывается посредством взвешивания первоначальных эффективных ставок вознаграждения по каждому отдельному займу, имеющему остаток основного долга на дату расчета, при принятии метода расчета банка в рамках проведения проверки уполномоченным органом. </w:t>
      </w:r>
    </w:p>
    <w:bookmarkEnd w:id="793"/>
    <w:bookmarkStart w:name="z821" w:id="794"/>
    <w:p>
      <w:pPr>
        <w:spacing w:after="0"/>
        <w:ind w:left="0"/>
        <w:jc w:val="both"/>
      </w:pPr>
      <w:r>
        <w:rPr>
          <w:rFonts w:ascii="Times New Roman"/>
          <w:b w:val="false"/>
          <w:i w:val="false"/>
          <w:color w:val="000000"/>
          <w:sz w:val="28"/>
        </w:rPr>
        <w:t>
      11. При расчете дисконтированной стоимости потоков от реализации залогового имущества учитывается срок реализации залогового имущества, определенный внутренними документами банка, но не менее 24 (двадцати четырех) месяцев для следующих видов залогового имущества:</w:t>
      </w:r>
    </w:p>
    <w:bookmarkEnd w:id="794"/>
    <w:bookmarkStart w:name="z822" w:id="795"/>
    <w:p>
      <w:pPr>
        <w:spacing w:after="0"/>
        <w:ind w:left="0"/>
        <w:jc w:val="both"/>
      </w:pPr>
      <w:r>
        <w:rPr>
          <w:rFonts w:ascii="Times New Roman"/>
          <w:b w:val="false"/>
          <w:i w:val="false"/>
          <w:color w:val="000000"/>
          <w:sz w:val="28"/>
        </w:rPr>
        <w:t>
      1) недвижимость;</w:t>
      </w:r>
    </w:p>
    <w:bookmarkEnd w:id="795"/>
    <w:bookmarkStart w:name="z823" w:id="796"/>
    <w:p>
      <w:pPr>
        <w:spacing w:after="0"/>
        <w:ind w:left="0"/>
        <w:jc w:val="both"/>
      </w:pPr>
      <w:r>
        <w:rPr>
          <w:rFonts w:ascii="Times New Roman"/>
          <w:b w:val="false"/>
          <w:i w:val="false"/>
          <w:color w:val="000000"/>
          <w:sz w:val="28"/>
        </w:rPr>
        <w:t>
      2) оборудование и основные средства;</w:t>
      </w:r>
    </w:p>
    <w:bookmarkEnd w:id="796"/>
    <w:bookmarkStart w:name="z824" w:id="797"/>
    <w:p>
      <w:pPr>
        <w:spacing w:after="0"/>
        <w:ind w:left="0"/>
        <w:jc w:val="both"/>
      </w:pPr>
      <w:r>
        <w:rPr>
          <w:rFonts w:ascii="Times New Roman"/>
          <w:b w:val="false"/>
          <w:i w:val="false"/>
          <w:color w:val="000000"/>
          <w:sz w:val="28"/>
        </w:rPr>
        <w:t>
      3) воздушный, водный транспорт, железнодорожный подвижной состав, транспортные средства;</w:t>
      </w:r>
    </w:p>
    <w:bookmarkEnd w:id="797"/>
    <w:bookmarkStart w:name="z825" w:id="798"/>
    <w:p>
      <w:pPr>
        <w:spacing w:after="0"/>
        <w:ind w:left="0"/>
        <w:jc w:val="both"/>
      </w:pPr>
      <w:r>
        <w:rPr>
          <w:rFonts w:ascii="Times New Roman"/>
          <w:b w:val="false"/>
          <w:i w:val="false"/>
          <w:color w:val="000000"/>
          <w:sz w:val="28"/>
        </w:rPr>
        <w:t>
      4) право недропользования;</w:t>
      </w:r>
    </w:p>
    <w:bookmarkEnd w:id="798"/>
    <w:bookmarkStart w:name="z826" w:id="799"/>
    <w:p>
      <w:pPr>
        <w:spacing w:after="0"/>
        <w:ind w:left="0"/>
        <w:jc w:val="both"/>
      </w:pPr>
      <w:r>
        <w:rPr>
          <w:rFonts w:ascii="Times New Roman"/>
          <w:b w:val="false"/>
          <w:i w:val="false"/>
          <w:color w:val="000000"/>
          <w:sz w:val="28"/>
        </w:rPr>
        <w:t>
      5) товарно-материальные ценности;</w:t>
      </w:r>
    </w:p>
    <w:bookmarkEnd w:id="799"/>
    <w:bookmarkStart w:name="z827" w:id="800"/>
    <w:p>
      <w:pPr>
        <w:spacing w:after="0"/>
        <w:ind w:left="0"/>
        <w:jc w:val="both"/>
      </w:pPr>
      <w:r>
        <w:rPr>
          <w:rFonts w:ascii="Times New Roman"/>
          <w:b w:val="false"/>
          <w:i w:val="false"/>
          <w:color w:val="000000"/>
          <w:sz w:val="28"/>
        </w:rPr>
        <w:t>
      6) сельскохозяйственные животные, продукция растениеводства.</w:t>
      </w:r>
    </w:p>
    <w:bookmarkEnd w:id="800"/>
    <w:bookmarkStart w:name="z828" w:id="801"/>
    <w:p>
      <w:pPr>
        <w:spacing w:after="0"/>
        <w:ind w:left="0"/>
        <w:jc w:val="both"/>
      </w:pPr>
      <w:r>
        <w:rPr>
          <w:rFonts w:ascii="Times New Roman"/>
          <w:b w:val="false"/>
          <w:i w:val="false"/>
          <w:color w:val="000000"/>
          <w:sz w:val="28"/>
        </w:rPr>
        <w:t>
      12. При расчете ожидаемых будущих денежных потоков принимаются во внимание сведения из:</w:t>
      </w:r>
    </w:p>
    <w:bookmarkEnd w:id="801"/>
    <w:bookmarkStart w:name="z829" w:id="802"/>
    <w:p>
      <w:pPr>
        <w:spacing w:after="0"/>
        <w:ind w:left="0"/>
        <w:jc w:val="both"/>
      </w:pPr>
      <w:r>
        <w:rPr>
          <w:rFonts w:ascii="Times New Roman"/>
          <w:b w:val="false"/>
          <w:i w:val="false"/>
          <w:color w:val="000000"/>
          <w:sz w:val="28"/>
        </w:rPr>
        <w:t>
      1) выписок по движениям денежных средств заемщика;</w:t>
      </w:r>
    </w:p>
    <w:bookmarkEnd w:id="802"/>
    <w:bookmarkStart w:name="z830" w:id="803"/>
    <w:p>
      <w:pPr>
        <w:spacing w:after="0"/>
        <w:ind w:left="0"/>
        <w:jc w:val="both"/>
      </w:pPr>
      <w:r>
        <w:rPr>
          <w:rFonts w:ascii="Times New Roman"/>
          <w:b w:val="false"/>
          <w:i w:val="false"/>
          <w:color w:val="000000"/>
          <w:sz w:val="28"/>
        </w:rPr>
        <w:t>
      2) мониторинговых отчетов финансового состояния заемщика (гаранта, поручителя);</w:t>
      </w:r>
    </w:p>
    <w:bookmarkEnd w:id="803"/>
    <w:bookmarkStart w:name="z831" w:id="804"/>
    <w:p>
      <w:pPr>
        <w:spacing w:after="0"/>
        <w:ind w:left="0"/>
        <w:jc w:val="both"/>
      </w:pPr>
      <w:r>
        <w:rPr>
          <w:rFonts w:ascii="Times New Roman"/>
          <w:b w:val="false"/>
          <w:i w:val="false"/>
          <w:color w:val="000000"/>
          <w:sz w:val="28"/>
        </w:rPr>
        <w:t>
      3) заключений (экспертизы) подразделений банка (кредитного подразделения, подразделения по управлению кредитными рисками, подразделения по экономической безопасности или юридического подразделения);</w:t>
      </w:r>
    </w:p>
    <w:bookmarkEnd w:id="804"/>
    <w:bookmarkStart w:name="z832" w:id="805"/>
    <w:p>
      <w:pPr>
        <w:spacing w:after="0"/>
        <w:ind w:left="0"/>
        <w:jc w:val="both"/>
      </w:pPr>
      <w:r>
        <w:rPr>
          <w:rFonts w:ascii="Times New Roman"/>
          <w:b w:val="false"/>
          <w:i w:val="false"/>
          <w:color w:val="000000"/>
          <w:sz w:val="28"/>
        </w:rPr>
        <w:t>
      4) заключений по оценке залогового обеспечения;</w:t>
      </w:r>
    </w:p>
    <w:bookmarkEnd w:id="805"/>
    <w:bookmarkStart w:name="z833" w:id="806"/>
    <w:p>
      <w:pPr>
        <w:spacing w:after="0"/>
        <w:ind w:left="0"/>
        <w:jc w:val="both"/>
      </w:pPr>
      <w:r>
        <w:rPr>
          <w:rFonts w:ascii="Times New Roman"/>
          <w:b w:val="false"/>
          <w:i w:val="false"/>
          <w:color w:val="000000"/>
          <w:sz w:val="28"/>
        </w:rPr>
        <w:t>
      5) договоров по основной деятельности заемщика (созаемщика) и (или) гаранта, поступление денежных потоков по которым является стабильным и предусматривает наличие подтверждающих документов;</w:t>
      </w:r>
    </w:p>
    <w:bookmarkEnd w:id="806"/>
    <w:bookmarkStart w:name="z834" w:id="807"/>
    <w:p>
      <w:pPr>
        <w:spacing w:after="0"/>
        <w:ind w:left="0"/>
        <w:jc w:val="both"/>
      </w:pPr>
      <w:r>
        <w:rPr>
          <w:rFonts w:ascii="Times New Roman"/>
          <w:b w:val="false"/>
          <w:i w:val="false"/>
          <w:color w:val="000000"/>
          <w:sz w:val="28"/>
        </w:rPr>
        <w:t>
      6) договоров купли-продажи залогового имущества;</w:t>
      </w:r>
    </w:p>
    <w:bookmarkEnd w:id="807"/>
    <w:bookmarkStart w:name="z835" w:id="808"/>
    <w:p>
      <w:pPr>
        <w:spacing w:after="0"/>
        <w:ind w:left="0"/>
        <w:jc w:val="both"/>
      </w:pPr>
      <w:r>
        <w:rPr>
          <w:rFonts w:ascii="Times New Roman"/>
          <w:b w:val="false"/>
          <w:i w:val="false"/>
          <w:color w:val="000000"/>
          <w:sz w:val="28"/>
        </w:rPr>
        <w:t>
      7) решений суда на взыскание задолженности за счет реализации имущества;</w:t>
      </w:r>
    </w:p>
    <w:bookmarkEnd w:id="808"/>
    <w:bookmarkStart w:name="z836" w:id="809"/>
    <w:p>
      <w:pPr>
        <w:spacing w:after="0"/>
        <w:ind w:left="0"/>
        <w:jc w:val="both"/>
      </w:pPr>
      <w:r>
        <w:rPr>
          <w:rFonts w:ascii="Times New Roman"/>
          <w:b w:val="false"/>
          <w:i w:val="false"/>
          <w:color w:val="000000"/>
          <w:sz w:val="28"/>
        </w:rPr>
        <w:t>
      8) решений суда на взыскание имущества, не являющегося залоговым обеспечением, при подтверждении наличия данного имущества.</w:t>
      </w:r>
    </w:p>
    <w:bookmarkEnd w:id="809"/>
    <w:bookmarkStart w:name="z837" w:id="810"/>
    <w:p>
      <w:pPr>
        <w:spacing w:after="0"/>
        <w:ind w:left="0"/>
        <w:jc w:val="both"/>
      </w:pPr>
      <w:r>
        <w:rPr>
          <w:rFonts w:ascii="Times New Roman"/>
          <w:b w:val="false"/>
          <w:i w:val="false"/>
          <w:color w:val="000000"/>
          <w:sz w:val="28"/>
        </w:rPr>
        <w:t>
      13. Денежные потоки от основной деятельности заемщика (созаемщика) и (или) гаранта не учитываются при расчете провизий (резервов) в следующих случаях:</w:t>
      </w:r>
    </w:p>
    <w:bookmarkEnd w:id="810"/>
    <w:bookmarkStart w:name="z838" w:id="811"/>
    <w:p>
      <w:pPr>
        <w:spacing w:after="0"/>
        <w:ind w:left="0"/>
        <w:jc w:val="both"/>
      </w:pPr>
      <w:r>
        <w:rPr>
          <w:rFonts w:ascii="Times New Roman"/>
          <w:b w:val="false"/>
          <w:i w:val="false"/>
          <w:color w:val="000000"/>
          <w:sz w:val="28"/>
        </w:rPr>
        <w:t>
      1) если заемщик (созаемщик) является физическим лицом;</w:t>
      </w:r>
    </w:p>
    <w:bookmarkEnd w:id="811"/>
    <w:bookmarkStart w:name="z839" w:id="812"/>
    <w:p>
      <w:pPr>
        <w:spacing w:after="0"/>
        <w:ind w:left="0"/>
        <w:jc w:val="both"/>
      </w:pPr>
      <w:r>
        <w:rPr>
          <w:rFonts w:ascii="Times New Roman"/>
          <w:b w:val="false"/>
          <w:i w:val="false"/>
          <w:color w:val="000000"/>
          <w:sz w:val="28"/>
        </w:rPr>
        <w:t>
      2) отсутствует либо представлена недостоверная информация по основной деятельности, финансовому состоянию заемщика (созаемщика) и (или) гаранта либо основная деятельность не подтверждена. Допустимый размер расхождений в финансовой отчетности заемщика не превышает</w:t>
      </w:r>
      <w:r>
        <w:rPr>
          <w:rFonts w:ascii="Times New Roman"/>
          <w:b w:val="false"/>
          <w:i w:val="false"/>
          <w:color w:val="000000"/>
          <w:sz w:val="28"/>
        </w:rPr>
        <w:t xml:space="preserve"> 1 (одного) процента от валюты баланса;</w:t>
      </w:r>
    </w:p>
    <w:bookmarkEnd w:id="812"/>
    <w:bookmarkStart w:name="z841" w:id="813"/>
    <w:p>
      <w:pPr>
        <w:spacing w:after="0"/>
        <w:ind w:left="0"/>
        <w:jc w:val="both"/>
      </w:pPr>
      <w:r>
        <w:rPr>
          <w:rFonts w:ascii="Times New Roman"/>
          <w:b w:val="false"/>
          <w:i w:val="false"/>
          <w:color w:val="000000"/>
          <w:sz w:val="28"/>
        </w:rPr>
        <w:t>
      3) отсутствует мониторинг финансового состояния заемщика (созаемщика) – юридического лица за последние 6 (шесть) месяцев с отчетной даты в случае отсутствия объективных причин;</w:t>
      </w:r>
    </w:p>
    <w:bookmarkEnd w:id="813"/>
    <w:bookmarkStart w:name="z842" w:id="814"/>
    <w:p>
      <w:pPr>
        <w:spacing w:after="0"/>
        <w:ind w:left="0"/>
        <w:jc w:val="both"/>
      </w:pPr>
      <w:r>
        <w:rPr>
          <w:rFonts w:ascii="Times New Roman"/>
          <w:b w:val="false"/>
          <w:i w:val="false"/>
          <w:color w:val="000000"/>
          <w:sz w:val="28"/>
        </w:rPr>
        <w:t>
      4) если доходы от основной деятельности заемщика (созаемщика) являются разовыми и не являются стабильными (в рамках установленных договорных отношений);</w:t>
      </w:r>
    </w:p>
    <w:bookmarkEnd w:id="814"/>
    <w:bookmarkStart w:name="z843" w:id="815"/>
    <w:p>
      <w:pPr>
        <w:spacing w:after="0"/>
        <w:ind w:left="0"/>
        <w:jc w:val="both"/>
      </w:pPr>
      <w:r>
        <w:rPr>
          <w:rFonts w:ascii="Times New Roman"/>
          <w:b w:val="false"/>
          <w:i w:val="false"/>
          <w:color w:val="000000"/>
          <w:sz w:val="28"/>
        </w:rPr>
        <w:t>
      5) наличие просроченной задолженности по основному долгу и (или) начисленному вознаграждению сроком свыше 180 (ста восьмидесяти) календарных дней.</w:t>
      </w:r>
    </w:p>
    <w:bookmarkEnd w:id="815"/>
    <w:bookmarkStart w:name="z844" w:id="816"/>
    <w:p>
      <w:pPr>
        <w:spacing w:after="0"/>
        <w:ind w:left="0"/>
        <w:jc w:val="both"/>
      </w:pPr>
      <w:r>
        <w:rPr>
          <w:rFonts w:ascii="Times New Roman"/>
          <w:b w:val="false"/>
          <w:i w:val="false"/>
          <w:color w:val="000000"/>
          <w:sz w:val="28"/>
        </w:rPr>
        <w:t>
      Для целей настоящего пункта, при расчете провизий (резервов) не учитываются денежные потоки от физического лица, являющегося гарантом.</w:t>
      </w:r>
    </w:p>
    <w:bookmarkEnd w:id="816"/>
    <w:bookmarkStart w:name="z845" w:id="817"/>
    <w:p>
      <w:pPr>
        <w:spacing w:after="0"/>
        <w:ind w:left="0"/>
        <w:jc w:val="both"/>
      </w:pPr>
      <w:r>
        <w:rPr>
          <w:rFonts w:ascii="Times New Roman"/>
          <w:b w:val="false"/>
          <w:i w:val="false"/>
          <w:color w:val="000000"/>
          <w:sz w:val="28"/>
        </w:rPr>
        <w:t>
      При расчете провизий (резервов) исключается одновременный учет денежных потоков от реализации залогового обеспечения и операционной деятельности заемщика (созаемщика), если источники доходов от операционной деятельности заемщика (созаемщика) связаны с продажей данного залогового обеспечения.</w:t>
      </w:r>
    </w:p>
    <w:bookmarkEnd w:id="817"/>
    <w:bookmarkStart w:name="z846" w:id="818"/>
    <w:p>
      <w:pPr>
        <w:spacing w:after="0"/>
        <w:ind w:left="0"/>
        <w:jc w:val="both"/>
      </w:pPr>
      <w:r>
        <w:rPr>
          <w:rFonts w:ascii="Times New Roman"/>
          <w:b w:val="false"/>
          <w:i w:val="false"/>
          <w:color w:val="000000"/>
          <w:sz w:val="28"/>
        </w:rPr>
        <w:t xml:space="preserve">
      14. При расчете ожидаемых денежных потоков от реализации обеспечения не включается стоимость нетвердых видов залога. </w:t>
      </w:r>
    </w:p>
    <w:bookmarkEnd w:id="818"/>
    <w:bookmarkStart w:name="z847" w:id="819"/>
    <w:p>
      <w:pPr>
        <w:spacing w:after="0"/>
        <w:ind w:left="0"/>
        <w:jc w:val="both"/>
      </w:pPr>
      <w:r>
        <w:rPr>
          <w:rFonts w:ascii="Times New Roman"/>
          <w:b w:val="false"/>
          <w:i w:val="false"/>
          <w:color w:val="000000"/>
          <w:sz w:val="28"/>
        </w:rPr>
        <w:t>
      По займу выданному дочерней организации банка, приобретающей сомнительные и безнадежные активы родительского банка, в расчет ожидаемых денежных потоков от реализации обеспечения также включается дисконтированная стоимость залогового обеспечения по правам требования, переданным банком в указанную организацию.</w:t>
      </w:r>
    </w:p>
    <w:bookmarkEnd w:id="819"/>
    <w:bookmarkStart w:name="z848" w:id="820"/>
    <w:p>
      <w:pPr>
        <w:spacing w:after="0"/>
        <w:ind w:left="0"/>
        <w:jc w:val="both"/>
      </w:pPr>
      <w:r>
        <w:rPr>
          <w:rFonts w:ascii="Times New Roman"/>
          <w:b w:val="false"/>
          <w:i w:val="false"/>
          <w:color w:val="000000"/>
          <w:sz w:val="28"/>
        </w:rPr>
        <w:t xml:space="preserve">
      15. При оценке денежных потоков анализируется возможность заемщика (созаемщика) и (или) гаранта генерировать чистые денежные потоки, достаточные для погашения требований банка, в том числе, при наличии у банка такой информации, с учетом погашения обязательств перед другими кредиторами. </w:t>
      </w:r>
    </w:p>
    <w:bookmarkEnd w:id="820"/>
    <w:bookmarkStart w:name="z849" w:id="821"/>
    <w:p>
      <w:pPr>
        <w:spacing w:after="0"/>
        <w:ind w:left="0"/>
        <w:jc w:val="both"/>
      </w:pPr>
      <w:r>
        <w:rPr>
          <w:rFonts w:ascii="Times New Roman"/>
          <w:b w:val="false"/>
          <w:i w:val="false"/>
          <w:color w:val="000000"/>
          <w:sz w:val="28"/>
        </w:rPr>
        <w:t xml:space="preserve">
      16. Расчет приведенной стоимости ожидаемых будущих денежных потоков от реализации обеспечения отражает денежные потоки, которые возникают в результате обращения взыскания на обеспечение независимо от того, есть ли вероятность реализации обеспечения. </w:t>
      </w:r>
    </w:p>
    <w:bookmarkEnd w:id="821"/>
    <w:bookmarkStart w:name="z850" w:id="822"/>
    <w:p>
      <w:pPr>
        <w:spacing w:after="0"/>
        <w:ind w:left="0"/>
        <w:jc w:val="both"/>
      </w:pPr>
      <w:r>
        <w:rPr>
          <w:rFonts w:ascii="Times New Roman"/>
          <w:b w:val="false"/>
          <w:i w:val="false"/>
          <w:color w:val="000000"/>
          <w:sz w:val="28"/>
        </w:rPr>
        <w:t>
      При расчете денежного потока от реализации обеспечения учитывается наличие иных требований, обеспеченных данным залогом, от реализации которого рассчитываются денежные потоки. При наличии в банке иных требований, обеспеченных данным залогом, рассчитывается поток от реализации обеспечения исходя из пропорций соотношения балансовой стоимости указанных требований.</w:t>
      </w:r>
    </w:p>
    <w:bookmarkEnd w:id="822"/>
    <w:bookmarkStart w:name="z851" w:id="823"/>
    <w:p>
      <w:pPr>
        <w:spacing w:after="0"/>
        <w:ind w:left="0"/>
        <w:jc w:val="left"/>
      </w:pPr>
      <w:r>
        <w:rPr>
          <w:rFonts w:ascii="Times New Roman"/>
          <w:b/>
          <w:i w:val="false"/>
          <w:color w:val="000000"/>
        </w:rPr>
        <w:t xml:space="preserve"> Глава 3. Порядок расчета провизий (резервов) по займам на коллективной основе</w:t>
      </w:r>
    </w:p>
    <w:bookmarkEnd w:id="823"/>
    <w:bookmarkStart w:name="z852" w:id="824"/>
    <w:p>
      <w:pPr>
        <w:spacing w:after="0"/>
        <w:ind w:left="0"/>
        <w:jc w:val="both"/>
      </w:pPr>
      <w:r>
        <w:rPr>
          <w:rFonts w:ascii="Times New Roman"/>
          <w:b w:val="false"/>
          <w:i w:val="false"/>
          <w:color w:val="000000"/>
          <w:sz w:val="28"/>
        </w:rPr>
        <w:t xml:space="preserve">
      17. Расчет провизий (резервов) по займам на коллективной основе осуществляется на основе внутренней методики банка, утвержденной уполномоченным органом банка, по каждому портфелю коллективной оценки в отдельности. </w:t>
      </w:r>
    </w:p>
    <w:bookmarkEnd w:id="824"/>
    <w:bookmarkStart w:name="z853" w:id="825"/>
    <w:p>
      <w:pPr>
        <w:spacing w:after="0"/>
        <w:ind w:left="0"/>
        <w:jc w:val="both"/>
      </w:pPr>
      <w:r>
        <w:rPr>
          <w:rFonts w:ascii="Times New Roman"/>
          <w:b w:val="false"/>
          <w:i w:val="false"/>
          <w:color w:val="000000"/>
          <w:sz w:val="28"/>
        </w:rPr>
        <w:t xml:space="preserve">
      В случае, если по индивидуальному займу, оцениваемому на коллективной основе, становится доступной информация о наличии одного или нескольких событий, являющихся объективными подтверждениями обесценения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Руководства, такой заем исключается из портфеля займов, оцениваемых на коллективной основе и расчет провизий (резервов) осуществляется как по обесцененным индивидуальным займам.</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4168" w:id="826"/>
    <w:p>
      <w:pPr>
        <w:spacing w:after="0"/>
        <w:ind w:left="0"/>
        <w:jc w:val="left"/>
      </w:pPr>
      <w:r>
        <w:rPr>
          <w:rFonts w:ascii="Times New Roman"/>
          <w:b/>
          <w:i w:val="false"/>
          <w:color w:val="000000"/>
        </w:rPr>
        <w:t xml:space="preserve"> Значения коэффициентов достаточности капитала</w:t>
      </w:r>
    </w:p>
    <w:bookmarkEnd w:id="826"/>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29.12.2023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bl>
    <w:bookmarkStart w:name="z4169" w:id="827"/>
    <w:p>
      <w:pPr>
        <w:spacing w:after="0"/>
        <w:ind w:left="0"/>
        <w:jc w:val="both"/>
      </w:pPr>
      <w:r>
        <w:rPr>
          <w:rFonts w:ascii="Times New Roman"/>
          <w:b w:val="false"/>
          <w:i w:val="false"/>
          <w:color w:val="000000"/>
          <w:sz w:val="28"/>
        </w:rPr>
        <w:t>
      Примечание: значения коэффициентов достаточности капитала без учета надзорной надбавки по результатам SREP, а также надзорной надбавки по результатам SREP и регулярного AQR.</w:t>
      </w:r>
    </w:p>
    <w:bookmarkEnd w:id="827"/>
    <w:bookmarkStart w:name="z4170" w:id="828"/>
    <w:p>
      <w:pPr>
        <w:spacing w:after="0"/>
        <w:ind w:left="0"/>
        <w:jc w:val="left"/>
      </w:pPr>
      <w:r>
        <w:rPr>
          <w:rFonts w:ascii="Times New Roman"/>
          <w:b/>
          <w:i w:val="false"/>
          <w:color w:val="000000"/>
        </w:rPr>
        <w:t xml:space="preserve"> Значения коэффициентов достаточности капитала с учетом консервационного буфера и системного буфера</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1января</w:t>
            </w:r>
          </w:p>
          <w:p>
            <w:pPr>
              <w:spacing w:after="20"/>
              <w:ind w:left="20"/>
              <w:jc w:val="both"/>
            </w:pPr>
            <w:r>
              <w:rPr>
                <w:rFonts w:ascii="Times New Roman"/>
                <w:b w:val="false"/>
                <w:i w:val="false"/>
                <w:color w:val="000000"/>
                <w:sz w:val="20"/>
              </w:rPr>
              <w:t>2015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w:t>
            </w:r>
          </w:p>
          <w:p>
            <w:pPr>
              <w:spacing w:after="20"/>
              <w:ind w:left="20"/>
              <w:jc w:val="both"/>
            </w:pPr>
            <w:r>
              <w:rPr>
                <w:rFonts w:ascii="Times New Roman"/>
                <w:b w:val="false"/>
                <w:i w:val="false"/>
                <w:color w:val="000000"/>
                <w:sz w:val="20"/>
              </w:rPr>
              <w:t>2017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w:t>
            </w:r>
          </w:p>
          <w:p>
            <w:pPr>
              <w:spacing w:after="20"/>
              <w:ind w:left="20"/>
              <w:jc w:val="both"/>
            </w:pPr>
            <w:r>
              <w:rPr>
                <w:rFonts w:ascii="Times New Roman"/>
                <w:b w:val="false"/>
                <w:i w:val="false"/>
                <w:color w:val="000000"/>
                <w:sz w:val="20"/>
              </w:rPr>
              <w:t>2020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w:t>
            </w:r>
          </w:p>
          <w:p>
            <w:pPr>
              <w:spacing w:after="20"/>
              <w:ind w:left="20"/>
              <w:jc w:val="both"/>
            </w:pPr>
            <w:r>
              <w:rPr>
                <w:rFonts w:ascii="Times New Roman"/>
                <w:b w:val="false"/>
                <w:i w:val="false"/>
                <w:color w:val="000000"/>
                <w:sz w:val="20"/>
              </w:rPr>
              <w:t>2021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w:t>
            </w:r>
          </w:p>
          <w:p>
            <w:pPr>
              <w:spacing w:after="20"/>
              <w:ind w:left="20"/>
              <w:jc w:val="both"/>
            </w:pPr>
            <w:r>
              <w:rPr>
                <w:rFonts w:ascii="Times New Roman"/>
                <w:b w:val="false"/>
                <w:i w:val="false"/>
                <w:color w:val="000000"/>
                <w:sz w:val="20"/>
              </w:rPr>
              <w:t>2024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системно значимых банков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системно значимых банков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системно значимых банков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bl>
    <w:bookmarkStart w:name="z4171" w:id="829"/>
    <w:p>
      <w:pPr>
        <w:spacing w:after="0"/>
        <w:ind w:left="0"/>
        <w:jc w:val="both"/>
      </w:pPr>
      <w:r>
        <w:rPr>
          <w:rFonts w:ascii="Times New Roman"/>
          <w:b w:val="false"/>
          <w:i w:val="false"/>
          <w:color w:val="000000"/>
          <w:sz w:val="28"/>
        </w:rPr>
        <w:t>
      Примечание: значение коэффициентов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1 (одного) раза в 3 (три) года.</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874" w:id="830"/>
    <w:p>
      <w:pPr>
        <w:spacing w:after="0"/>
        <w:ind w:left="0"/>
        <w:jc w:val="both"/>
      </w:pPr>
      <w:r>
        <w:rPr>
          <w:rFonts w:ascii="Times New Roman"/>
          <w:b w:val="false"/>
          <w:i w:val="false"/>
          <w:color w:val="000000"/>
          <w:sz w:val="28"/>
        </w:rPr>
        <w:t>
      Минимальный размер ограничения нераспределенного чистого дохода</w:t>
      </w:r>
    </w:p>
    <w:bookmarkEnd w:id="8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Сумма превышения минимальных значений к1, к1-2, и (или) к2 в процентах от необходимого размера буфера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Минимальный уровень нераспределенного чистого дохода, подлежащий ограничению (в процентах)
</w:t>
            </w:r>
          </w:p>
        </w:tc>
      </w:tr>
      <w:tr>
        <w:trPr>
          <w:trHeight w:val="30" w:hRule="atLeast"/>
        </w:trPr>
        <w:tc>
          <w:tcPr>
            <w:tcW w:w="6150" w:type="dxa"/>
            <w:tcBorders/>
            <w:tcMar>
              <w:top w:w="15" w:type="dxa"/>
              <w:left w:w="15" w:type="dxa"/>
              <w:bottom w:w="15" w:type="dxa"/>
              <w:right w:w="15" w:type="dxa"/>
            </w:tcMar>
            <w:vAlign w:val="center"/>
          </w:tcPr>
          <w:bookmarkStart w:name="z876" w:id="831"/>
          <w:p>
            <w:pPr>
              <w:spacing w:after="20"/>
              <w:ind w:left="20"/>
              <w:jc w:val="both"/>
            </w:pPr>
            <w:r>
              <w:rPr>
                <w:rFonts w:ascii="Times New Roman"/>
                <w:b w:val="false"/>
                <w:i w:val="false"/>
                <w:color w:val="000000"/>
                <w:sz w:val="20"/>
              </w:rPr>
              <w:t>
[&lt; 25%]</w:t>
            </w:r>
          </w:p>
          <w:bookmarkEnd w:id="8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cMar>
              <w:top w:w="15" w:type="dxa"/>
              <w:left w:w="15" w:type="dxa"/>
              <w:bottom w:w="15" w:type="dxa"/>
              <w:right w:w="15" w:type="dxa"/>
            </w:tcMar>
            <w:vAlign w:val="center"/>
          </w:tcPr>
          <w:bookmarkStart w:name="z877" w:id="832"/>
          <w:p>
            <w:pPr>
              <w:spacing w:after="20"/>
              <w:ind w:left="20"/>
              <w:jc w:val="both"/>
            </w:pPr>
            <w:r>
              <w:rPr>
                <w:rFonts w:ascii="Times New Roman"/>
                <w:b w:val="false"/>
                <w:i w:val="false"/>
                <w:color w:val="000000"/>
                <w:sz w:val="20"/>
              </w:rPr>
              <w:t>
[25% - 50%]</w:t>
            </w:r>
          </w:p>
          <w:bookmarkEnd w:id="8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cMar>
              <w:top w:w="15" w:type="dxa"/>
              <w:left w:w="15" w:type="dxa"/>
              <w:bottom w:w="15" w:type="dxa"/>
              <w:right w:w="15" w:type="dxa"/>
            </w:tcMar>
            <w:vAlign w:val="center"/>
          </w:tcPr>
          <w:bookmarkStart w:name="z878" w:id="833"/>
          <w:p>
            <w:pPr>
              <w:spacing w:after="20"/>
              <w:ind w:left="20"/>
              <w:jc w:val="both"/>
            </w:pPr>
            <w:r>
              <w:rPr>
                <w:rFonts w:ascii="Times New Roman"/>
                <w:b w:val="false"/>
                <w:i w:val="false"/>
                <w:color w:val="000000"/>
                <w:sz w:val="20"/>
              </w:rPr>
              <w:t>
[50% - 75%]</w:t>
            </w:r>
          </w:p>
          <w:bookmarkEnd w:id="8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cMar>
              <w:top w:w="15" w:type="dxa"/>
              <w:left w:w="15" w:type="dxa"/>
              <w:bottom w:w="15" w:type="dxa"/>
              <w:right w:w="15" w:type="dxa"/>
            </w:tcMar>
            <w:vAlign w:val="center"/>
          </w:tcPr>
          <w:bookmarkStart w:name="z879" w:id="834"/>
          <w:p>
            <w:pPr>
              <w:spacing w:after="20"/>
              <w:ind w:left="20"/>
              <w:jc w:val="both"/>
            </w:pPr>
            <w:r>
              <w:rPr>
                <w:rFonts w:ascii="Times New Roman"/>
                <w:b w:val="false"/>
                <w:i w:val="false"/>
                <w:color w:val="000000"/>
                <w:sz w:val="20"/>
              </w:rPr>
              <w:t>
[75% - 100%]</w:t>
            </w:r>
          </w:p>
          <w:bookmarkEnd w:id="8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bookmarkStart w:name="z880" w:id="835"/>
          <w:p>
            <w:pPr>
              <w:spacing w:after="20"/>
              <w:ind w:left="20"/>
              <w:jc w:val="both"/>
            </w:pPr>
            <w:r>
              <w:rPr>
                <w:rFonts w:ascii="Times New Roman"/>
                <w:b w:val="false"/>
                <w:i w:val="false"/>
                <w:color w:val="000000"/>
                <w:sz w:val="20"/>
              </w:rPr>
              <w:t>
[&gt; 100%]</w:t>
            </w:r>
          </w:p>
          <w:bookmarkEnd w:id="8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81" w:id="836"/>
    <w:p>
      <w:pPr>
        <w:spacing w:after="0"/>
        <w:ind w:left="0"/>
        <w:jc w:val="both"/>
      </w:pPr>
      <w:r>
        <w:rPr>
          <w:rFonts w:ascii="Times New Roman"/>
          <w:b w:val="false"/>
          <w:i w:val="false"/>
          <w:color w:val="000000"/>
          <w:sz w:val="28"/>
        </w:rPr>
        <w:t>
      Примечание:</w:t>
      </w:r>
    </w:p>
    <w:bookmarkEnd w:id="836"/>
    <w:bookmarkStart w:name="z882" w:id="837"/>
    <w:p>
      <w:pPr>
        <w:spacing w:after="0"/>
        <w:ind w:left="0"/>
        <w:jc w:val="both"/>
      </w:pPr>
      <w:r>
        <w:rPr>
          <w:rFonts w:ascii="Times New Roman"/>
          <w:b w:val="false"/>
          <w:i w:val="false"/>
          <w:color w:val="000000"/>
          <w:sz w:val="28"/>
        </w:rPr>
        <w:t>
      минимальный уровень нераспределенного чистого дохода, подлежащий ограничению (в процентах), используется по наибольшему значению.</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4273" w:id="838"/>
    <w:p>
      <w:pPr>
        <w:spacing w:after="0"/>
        <w:ind w:left="0"/>
        <w:jc w:val="left"/>
      </w:pPr>
      <w:r>
        <w:rPr>
          <w:rFonts w:ascii="Times New Roman"/>
          <w:b/>
          <w:i w:val="false"/>
          <w:color w:val="000000"/>
        </w:rPr>
        <w:t xml:space="preserve"> Критерии для классификации инструментов в составе капитала банка</w:t>
      </w:r>
    </w:p>
    <w:bookmarkEnd w:id="838"/>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14.02.2025 </w:t>
      </w:r>
      <w:r>
        <w:rPr>
          <w:rFonts w:ascii="Times New Roman"/>
          <w:b w:val="false"/>
          <w:i w:val="false"/>
          <w:color w:val="ff0000"/>
          <w:sz w:val="28"/>
        </w:rPr>
        <w:t>№ 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представляют собой требования, которые удовлетворяются в последнюю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бессрочные финансовые инструменты удовлетворяются в восьмой очереди до требований акционеров - собственников простых акций, до удовлетворения требований по необеспеченным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необеспеченное обязательство удовлетворяется в восьмой очереди до требований акционеров - собственников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бессрочными, отсутствуют условия повышения уровня выплат (вознаграждения) и иных условий, влекущих побуждение к выкупу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выпущено либо получено необеспеченное обязательство, составляет не менее 5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w:t>
            </w:r>
            <w:r>
              <w:rPr>
                <w:rFonts w:ascii="Times New Roman"/>
                <w:b w:val="false"/>
                <w:i w:val="false"/>
                <w:color w:val="000000"/>
                <w:sz w:val="20"/>
              </w:rPr>
              <w:t>приложению 2</w:t>
            </w:r>
            <w:r>
              <w:rPr>
                <w:rFonts w:ascii="Times New Roman"/>
                <w:b w:val="false"/>
                <w:i w:val="false"/>
                <w:color w:val="000000"/>
                <w:sz w:val="20"/>
              </w:rPr>
              <w:t xml:space="preserve"> к Нормативам, при выполнении следующих условий: наличие положительного заключения уполномоченного органа; предоставление в качестве замены капиталом такого же или лучшего качества;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составе регуляторного капитала в последние 5 (пять) лет срока обращения амортизируются прямолинейным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при которых выплата дивидендов является обязательной, и невыплата дивидендов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выплата номинала (через выкуп или отзыв) осуществляется с предварительного разрешения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повышения уровня выплат (вознаграждения) и отсутствуют побуждения к выкупу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w:t>
            </w:r>
            <w:r>
              <w:rPr>
                <w:rFonts w:ascii="Times New Roman"/>
                <w:b w:val="false"/>
                <w:i w:val="false"/>
                <w:color w:val="000000"/>
                <w:sz w:val="20"/>
              </w:rPr>
              <w:t>приложению 2</w:t>
            </w:r>
            <w:r>
              <w:rPr>
                <w:rFonts w:ascii="Times New Roman"/>
                <w:b w:val="false"/>
                <w:i w:val="false"/>
                <w:color w:val="000000"/>
                <w:sz w:val="20"/>
              </w:rPr>
              <w:t xml:space="preserve"> к Нормативам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w:t>
            </w:r>
            <w:r>
              <w:rPr>
                <w:rFonts w:ascii="Times New Roman"/>
                <w:b w:val="false"/>
                <w:i w:val="false"/>
                <w:color w:val="000000"/>
                <w:sz w:val="20"/>
              </w:rPr>
              <w:t>приложению 2</w:t>
            </w:r>
            <w:r>
              <w:rPr>
                <w:rFonts w:ascii="Times New Roman"/>
                <w:b w:val="false"/>
                <w:i w:val="false"/>
                <w:color w:val="000000"/>
                <w:sz w:val="20"/>
              </w:rPr>
              <w:t xml:space="preserve"> к Нормативам, при выполнении следующих условий: наличие положительного заключения уполномоченного органа; предоставление в качестве замены капитала такого же или лучшего качества (данное условие с 1 декабря 2024 года не распространяется на замену финансовых инструментов, выпущенных банком при получении государственной поддержки банка в целях обеспечения финансовой устойчивости и (или) оздоровления банка);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выплаты дискреционных платежей по данному инструменту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не вправе предъявлять требование об отзыве (исполнении) необеспеченного обязательства ранее 5 (пяти) лет с момента его возникновения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признается как собственный капитал (не признается в качестве обязательства) для определения неплатежеспособности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имеют полный доступ к отмененным платежам в целях исполнения обязательств по мере наступления их срока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платежей не приводит к ограничениям в деятельности банка, за исключением осуществления выплаты дивидендов основным акционерам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выпущены и оплачены акционерами. При этом банкам запрещается выдача займов на приобретение собственных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 уменьшает права требования инструмента при ликвидации; уменьшает суммы выплаты при осуществлении отзыва инструмента частично либо полностью уменьшает выплату дивидендов (вознаграждения)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и раздельно раскрыты в финансовой отчетности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4389" w:id="839"/>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839"/>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акционерным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статье 24 Предпринимательского кодекса Республики Казахстан, обеспеченные безусловной и безотзывной гарантией акционерного общества "Фонд развития предпринимательства "ДАМУ" и (или)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80 и 81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80 и 81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77, 80 и 81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79, 80 и 81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79, 80 и 81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79, 80 и 81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2024 года по 31 декабря 2026 года – 50 с 1 января 2027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тенге в рамках синдицированного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2024 года по 31 декабря 2025 года включительно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p>
            <w:pPr>
              <w:spacing w:after="20"/>
              <w:ind w:left="20"/>
              <w:jc w:val="both"/>
            </w:pPr>
            <w:r>
              <w:rPr>
                <w:rFonts w:ascii="Times New Roman"/>
                <w:b w:val="false"/>
                <w:i w:val="false"/>
                <w:color w:val="000000"/>
                <w:sz w:val="20"/>
              </w:rPr>
              <w:t>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 и акционерному обществу "Клиринговый центр KASE"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в иностранной валюте на срок более 1 (одного) года организациям-резидентам Республики Казахстан, а также организациям-нерезидентам Республики Казахстан, имеющим долговой рейтинг не ниже "ВВ-" агентства Standard&amp;Poor's (Стандард энд Пурс) или рейтинг аналогичного уровня одного из других рейтинговых агентств, и соответствующие следующим критериям:</w:t>
            </w:r>
          </w:p>
          <w:p>
            <w:pPr>
              <w:spacing w:after="20"/>
              <w:ind w:left="20"/>
              <w:jc w:val="both"/>
            </w:pPr>
            <w:r>
              <w:rPr>
                <w:rFonts w:ascii="Times New Roman"/>
                <w:b w:val="false"/>
                <w:i w:val="false"/>
                <w:color w:val="000000"/>
                <w:sz w:val="20"/>
              </w:rPr>
              <w:t>
1) не менее 50 (процентов) займа обеспечено твердыми ликвидными залогами;</w:t>
            </w:r>
          </w:p>
          <w:p>
            <w:pPr>
              <w:spacing w:after="20"/>
              <w:ind w:left="20"/>
              <w:jc w:val="both"/>
            </w:pPr>
            <w:r>
              <w:rPr>
                <w:rFonts w:ascii="Times New Roman"/>
                <w:b w:val="false"/>
                <w:i w:val="false"/>
                <w:color w:val="000000"/>
                <w:sz w:val="20"/>
              </w:rPr>
              <w:t>
2) отношение долговых обязательств заемщика, включая внутригрупповые и внебалансовые обязательства, к прибыли до вычета расходов по выплате вознаграждений, налоговых отчислений и амортизации (EBITDA) (ЕБИТДА) по группе заемщика, не более 4, подтверждаемой финансовой отчетностью группы за последний финансовый год и (или) консолидированной управленческой отчетностью, представленной заемщиком и проверенной банком;</w:t>
            </w:r>
          </w:p>
          <w:p>
            <w:pPr>
              <w:spacing w:after="20"/>
              <w:ind w:left="20"/>
              <w:jc w:val="both"/>
            </w:pPr>
            <w:r>
              <w:rPr>
                <w:rFonts w:ascii="Times New Roman"/>
                <w:b w:val="false"/>
                <w:i w:val="false"/>
                <w:color w:val="000000"/>
                <w:sz w:val="20"/>
              </w:rPr>
              <w:t>
3) заемщик не имеет признаков ухудшения финансового состояния в соответствии с внутренними документами банка и внутренней методикой оценки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банковские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банковские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банковские займы, соответствующие одному из следующих критериев, рассчитываемых банком: 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1)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2) при ежемесячном мониторинге займов отсутствует информация для расчета, указанная в подпункте 1) настоящей строки.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потребительские займы, выданные после 1 июля 2025 года физическим лицам в сумме, превышающем 510 (пятьсот десять) месячных расчетных показателей, со сроком погашения более 3 (трех) лет, при отсутствии документально подтвержденного официального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банковские займы (за исключением ипотечных жилищных займов, займов физическим лицам, указанных в строке 80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5831" w:id="840"/>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840"/>
    <w:bookmarkStart w:name="z5832" w:id="841"/>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841"/>
    <w:bookmarkStart w:name="z5833" w:id="842"/>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842"/>
    <w:bookmarkStart w:name="z5834" w:id="843"/>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843"/>
    <w:bookmarkStart w:name="z5835" w:id="844"/>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844"/>
    <w:bookmarkStart w:name="z5836" w:id="845"/>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845"/>
    <w:bookmarkStart w:name="z5837" w:id="846"/>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846"/>
    <w:bookmarkStart w:name="z5838" w:id="847"/>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847"/>
    <w:bookmarkStart w:name="z5839" w:id="848"/>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 договора страхования.</w:t>
      </w:r>
    </w:p>
    <w:bookmarkEnd w:id="848"/>
    <w:bookmarkStart w:name="z5840" w:id="849"/>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849"/>
    <w:bookmarkStart w:name="z5841" w:id="850"/>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850"/>
    <w:bookmarkStart w:name="z5842" w:id="851"/>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851"/>
    <w:bookmarkStart w:name="z5843" w:id="852"/>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852"/>
    <w:bookmarkStart w:name="z5844" w:id="853"/>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853"/>
    <w:bookmarkStart w:name="z5845" w:id="854"/>
    <w:p>
      <w:pPr>
        <w:spacing w:after="0"/>
        <w:ind w:left="0"/>
        <w:jc w:val="both"/>
      </w:pPr>
      <w:r>
        <w:rPr>
          <w:rFonts w:ascii="Times New Roman"/>
          <w:b w:val="false"/>
          <w:i w:val="false"/>
          <w:color w:val="000000"/>
          <w:sz w:val="28"/>
        </w:rPr>
        <w:t>
      3) являющимся гражданами офшорных зон;</w:t>
      </w:r>
    </w:p>
    <w:bookmarkEnd w:id="854"/>
    <w:bookmarkStart w:name="z5846" w:id="855"/>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855"/>
    <w:bookmarkStart w:name="z5847" w:id="856"/>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856"/>
    <w:bookmarkStart w:name="z5848" w:id="857"/>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857"/>
    <w:bookmarkStart w:name="z5849" w:id="858"/>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858"/>
    <w:bookmarkStart w:name="z5850" w:id="859"/>
    <w:p>
      <w:pPr>
        <w:spacing w:after="0"/>
        <w:ind w:left="0"/>
        <w:jc w:val="both"/>
      </w:pPr>
      <w:r>
        <w:rPr>
          <w:rFonts w:ascii="Times New Roman"/>
          <w:b w:val="false"/>
          <w:i w:val="false"/>
          <w:color w:val="000000"/>
          <w:sz w:val="28"/>
        </w:rPr>
        <w:t>
      взвешиваются по нулевой степени риска.</w:t>
      </w:r>
    </w:p>
    <w:bookmarkEnd w:id="859"/>
    <w:bookmarkStart w:name="z5851" w:id="860"/>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860"/>
    <w:bookmarkStart w:name="z5852" w:id="861"/>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861"/>
    <w:bookmarkStart w:name="z5853" w:id="862"/>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862"/>
    <w:bookmarkStart w:name="z5854" w:id="863"/>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863"/>
    <w:bookmarkStart w:name="z5855" w:id="864"/>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864"/>
    <w:bookmarkStart w:name="z5856" w:id="865"/>
    <w:p>
      <w:pPr>
        <w:spacing w:after="0"/>
        <w:ind w:left="0"/>
        <w:jc w:val="both"/>
      </w:pPr>
      <w:r>
        <w:rPr>
          <w:rFonts w:ascii="Times New Roman"/>
          <w:b w:val="false"/>
          <w:i w:val="false"/>
          <w:color w:val="000000"/>
          <w:sz w:val="28"/>
        </w:rPr>
        <w:t>
      9. В период с 21 февраля 2022 года по 30 сентября 2022 года включительно активы в виде требований по открытым корреспондентским счетам к банкам-нерезидентам Республики Казахстан, вкладов в организациях-нерезидентах Республики Казахстан, займов, предоставленных организациям-нерезидентам Республики Казахстан, ценных бумаг иностранных эмитентов, долговой или суверенный рейтинг которых был понижен по причине введения санкционных ограничений со стороны Соединенных Штатов Америки и стран Европейского Союза, включаются в расчет активов, взвешиваемых по степени кредитного риска в соответствии с Таблицей, на основании долговых или суверенных рейтингов присвоенных им агентством Standard &amp; Poor's (Стандард энд Пурс) или одним из других рейтинговых агентств по состоянию на 1 февраля 2022 года, с повышением равными долями в течение последовательных 6 (шести) месяцев степени кредитного риска до категории активов в соответствии с Таблицей с учетом пересмотренных долговых или суверенных рейтингов.</w:t>
      </w:r>
    </w:p>
    <w:bookmarkEnd w:id="865"/>
    <w:bookmarkStart w:name="z5857" w:id="866"/>
    <w:p>
      <w:pPr>
        <w:spacing w:after="0"/>
        <w:ind w:left="0"/>
        <w:jc w:val="both"/>
      </w:pPr>
      <w:r>
        <w:rPr>
          <w:rFonts w:ascii="Times New Roman"/>
          <w:b w:val="false"/>
          <w:i w:val="false"/>
          <w:color w:val="000000"/>
          <w:sz w:val="28"/>
        </w:rPr>
        <w:t xml:space="preserve">
      10.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пунктом 19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июля 2017 года № 136 (зарегистрированным в Реестре государственной регистрации нормативных правовых актов под № 15541).</w:t>
      </w:r>
    </w:p>
    <w:bookmarkEnd w:id="866"/>
    <w:bookmarkStart w:name="z5858" w:id="867"/>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867"/>
    <w:bookmarkStart w:name="z5859" w:id="868"/>
    <w:p>
      <w:pPr>
        <w:spacing w:after="0"/>
        <w:ind w:left="0"/>
        <w:jc w:val="both"/>
      </w:pPr>
      <w:r>
        <w:rPr>
          <w:rFonts w:ascii="Times New Roman"/>
          <w:b w:val="false"/>
          <w:i w:val="false"/>
          <w:color w:val="000000"/>
          <w:sz w:val="28"/>
        </w:rPr>
        <w:t>
      11.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868"/>
    <w:bookmarkStart w:name="z5860" w:id="869"/>
    <w:p>
      <w:pPr>
        <w:spacing w:after="0"/>
        <w:ind w:left="0"/>
        <w:jc w:val="both"/>
      </w:pPr>
      <w:r>
        <w:rPr>
          <w:rFonts w:ascii="Times New Roman"/>
          <w:b w:val="false"/>
          <w:i w:val="false"/>
          <w:color w:val="000000"/>
          <w:sz w:val="28"/>
        </w:rPr>
        <w:t xml:space="preserve">
      12. Займы, предоставленные субъектам, отнесенным к малому или среднему предпринимательству согласно </w:t>
      </w:r>
      <w:r>
        <w:rPr>
          <w:rFonts w:ascii="Times New Roman"/>
          <w:b w:val="false"/>
          <w:i w:val="false"/>
          <w:color w:val="000000"/>
          <w:sz w:val="28"/>
        </w:rPr>
        <w:t>статье 24</w:t>
      </w:r>
      <w:r>
        <w:rPr>
          <w:rFonts w:ascii="Times New Roman"/>
          <w:b w:val="false"/>
          <w:i w:val="false"/>
          <w:color w:val="000000"/>
          <w:sz w:val="28"/>
        </w:rPr>
        <w:t xml:space="preserve"> Предпринимательского кодекса Республики Казахстан, по которым у банка имеется обеспечение в виде безотзывной и безусловной гарантии общества "Фонд развития предпринимательства "ДАМУ" и (или) акционерного общества "Банк Развития Казахстана" включаются в расчет активов, взвешенных по степени риска следующим образом: в отношении части займа обеспеченной безотзывной и безусловной гарантии общества "Фонд развития предпринимательства "ДАМУ" и (или) акционерного общества "Банк Развития Казахстана" применятся коэффициент степени риска в 25 процентов, а необеспеченная часть займа взвешивается согласно Таблице, по степени риска, соответствующего контрагенту банка.</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1674" w:id="870"/>
    <w:p>
      <w:pPr>
        <w:spacing w:after="0"/>
        <w:ind w:left="0"/>
        <w:jc w:val="left"/>
      </w:pPr>
      <w:r>
        <w:rPr>
          <w:rFonts w:ascii="Times New Roman"/>
          <w:b/>
          <w:i w:val="false"/>
          <w:color w:val="000000"/>
        </w:rPr>
        <w:t xml:space="preserve">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w:t>
      </w:r>
    </w:p>
    <w:bookmarkEnd w:id="870"/>
    <w:p>
      <w:pPr>
        <w:spacing w:after="0"/>
        <w:ind w:left="0"/>
        <w:jc w:val="both"/>
      </w:pPr>
      <w:r>
        <w:rPr>
          <w:rFonts w:ascii="Times New Roman"/>
          <w:b w:val="false"/>
          <w:i w:val="false"/>
          <w:color w:val="ff0000"/>
          <w:sz w:val="28"/>
        </w:rPr>
        <w:t xml:space="preserve">
      Сноска. Нормативные значения дополнены приложением 5-1 в соответствии с постановлением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 в редакции постановления Правления Агентства РК по регулированию и развитию финансового рынка от 28.10.2022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5" w:id="871"/>
    <w:p>
      <w:pPr>
        <w:spacing w:after="0"/>
        <w:ind w:left="0"/>
        <w:jc w:val="left"/>
      </w:pPr>
      <w:r>
        <w:rPr>
          <w:rFonts w:ascii="Times New Roman"/>
          <w:b/>
          <w:i w:val="false"/>
          <w:color w:val="000000"/>
        </w:rPr>
        <w:t xml:space="preserve"> Таблица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700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4113" w:id="872"/>
    <w:p>
      <w:pPr>
        <w:spacing w:after="0"/>
        <w:ind w:left="0"/>
        <w:jc w:val="left"/>
      </w:pPr>
      <w:r>
        <w:rPr>
          <w:rFonts w:ascii="Times New Roman"/>
          <w:b/>
          <w:i w:val="false"/>
          <w:color w:val="000000"/>
        </w:rPr>
        <w:t xml:space="preserve"> Таблица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700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Значениям коэффициентов</w:t>
            </w:r>
            <w:r>
              <w:br/>
            </w:r>
            <w:r>
              <w:rPr>
                <w:rFonts w:ascii="Times New Roman"/>
                <w:b w:val="false"/>
                <w:i w:val="false"/>
                <w:color w:val="000000"/>
                <w:sz w:val="20"/>
              </w:rPr>
              <w:t>взвешивания по степени</w:t>
            </w:r>
            <w:r>
              <w:br/>
            </w:r>
            <w:r>
              <w:rPr>
                <w:rFonts w:ascii="Times New Roman"/>
                <w:b w:val="false"/>
                <w:i w:val="false"/>
                <w:color w:val="000000"/>
                <w:sz w:val="20"/>
              </w:rPr>
              <w:t>кредитного риска вложений</w:t>
            </w:r>
            <w:r>
              <w:br/>
            </w:r>
            <w:r>
              <w:rPr>
                <w:rFonts w:ascii="Times New Roman"/>
                <w:b w:val="false"/>
                <w:i w:val="false"/>
                <w:color w:val="000000"/>
                <w:sz w:val="20"/>
              </w:rPr>
              <w:t>по беззалоговым</w:t>
            </w:r>
            <w:r>
              <w:br/>
            </w:r>
            <w:r>
              <w:rPr>
                <w:rFonts w:ascii="Times New Roman"/>
                <w:b w:val="false"/>
                <w:i w:val="false"/>
                <w:color w:val="000000"/>
                <w:sz w:val="20"/>
              </w:rPr>
              <w:t>потребительским займам</w:t>
            </w:r>
            <w:r>
              <w:br/>
            </w:r>
            <w:r>
              <w:rPr>
                <w:rFonts w:ascii="Times New Roman"/>
                <w:b w:val="false"/>
                <w:i w:val="false"/>
                <w:color w:val="000000"/>
                <w:sz w:val="20"/>
              </w:rPr>
              <w:t>при расчете коэффициента</w:t>
            </w:r>
            <w:r>
              <w:br/>
            </w:r>
            <w:r>
              <w:rPr>
                <w:rFonts w:ascii="Times New Roman"/>
                <w:b w:val="false"/>
                <w:i w:val="false"/>
                <w:color w:val="000000"/>
                <w:sz w:val="20"/>
              </w:rPr>
              <w:t>долговой нагрузки</w:t>
            </w:r>
          </w:p>
        </w:tc>
      </w:tr>
    </w:tbl>
    <w:bookmarkStart w:name="z4115" w:id="873"/>
    <w:p>
      <w:pPr>
        <w:spacing w:after="0"/>
        <w:ind w:left="0"/>
        <w:jc w:val="left"/>
      </w:pPr>
      <w:r>
        <w:rPr>
          <w:rFonts w:ascii="Times New Roman"/>
          <w:b/>
          <w:i w:val="false"/>
          <w:color w:val="000000"/>
        </w:rPr>
        <w:t xml:space="preserve"> Пояснения к расчету значений коэффициентов взвешивания по степени кредитного риска вложений по беззалоговым потребительским займам, подлежащих взвешиванию по степени кредитного риска вложений</w:t>
      </w:r>
    </w:p>
    <w:bookmarkEnd w:id="873"/>
    <w:bookmarkStart w:name="z4116" w:id="874"/>
    <w:p>
      <w:pPr>
        <w:spacing w:after="0"/>
        <w:ind w:left="0"/>
        <w:jc w:val="both"/>
      </w:pPr>
      <w:r>
        <w:rPr>
          <w:rFonts w:ascii="Times New Roman"/>
          <w:b w:val="false"/>
          <w:i w:val="false"/>
          <w:color w:val="000000"/>
          <w:sz w:val="28"/>
        </w:rPr>
        <w:t>
      1. Категория по сумме задолженности включает всю задолженность по беззалоговым потребительским займам, выданным физическому лицу банками, микрофинансовыми организациями, в том числе сумму просроченных платежей по непогашенному займу, сумму использованной части кредитного лимита в рамках открытой заемщику кредитной линии и (или) платежной карты, условиями которых предусмотрено кредитование заемщика, и определяется на момент принятия решения о выдаче беззалогового потребительского займа физическому лицу.</w:t>
      </w:r>
    </w:p>
    <w:bookmarkEnd w:id="874"/>
    <w:bookmarkStart w:name="z4117" w:id="875"/>
    <w:p>
      <w:pPr>
        <w:spacing w:after="0"/>
        <w:ind w:left="0"/>
        <w:jc w:val="both"/>
      </w:pPr>
      <w:r>
        <w:rPr>
          <w:rFonts w:ascii="Times New Roman"/>
          <w:b w:val="false"/>
          <w:i w:val="false"/>
          <w:color w:val="000000"/>
          <w:sz w:val="28"/>
        </w:rPr>
        <w:t>
      2. Сумма просроченных платежей по непогашенному займу заемщика включает сумму просроченного основного долга, просроченного вознаграждения и сумму задолженности, списанной за баланс банка, микрофинансовой организации.</w:t>
      </w:r>
    </w:p>
    <w:bookmarkEnd w:id="875"/>
    <w:bookmarkStart w:name="z4118" w:id="876"/>
    <w:p>
      <w:pPr>
        <w:spacing w:after="0"/>
        <w:ind w:left="0"/>
        <w:jc w:val="both"/>
      </w:pPr>
      <w:r>
        <w:rPr>
          <w:rFonts w:ascii="Times New Roman"/>
          <w:b w:val="false"/>
          <w:i w:val="false"/>
          <w:color w:val="000000"/>
          <w:sz w:val="28"/>
        </w:rPr>
        <w:t>
      3. В случае осуществления выдачи займа заемщику в целях рефинансирования ранее заключенного договора банковского займа сумма задолженности по непогашенному займу, подлежащая рефинансированию, не включается в расчет общей суммы задолженности.</w:t>
      </w:r>
    </w:p>
    <w:bookmarkEnd w:id="876"/>
    <w:bookmarkStart w:name="z4119" w:id="877"/>
    <w:p>
      <w:pPr>
        <w:spacing w:after="0"/>
        <w:ind w:left="0"/>
        <w:jc w:val="both"/>
      </w:pPr>
      <w:r>
        <w:rPr>
          <w:rFonts w:ascii="Times New Roman"/>
          <w:b w:val="false"/>
          <w:i w:val="false"/>
          <w:color w:val="000000"/>
          <w:sz w:val="28"/>
        </w:rPr>
        <w:t xml:space="preserve">
      4. Источниками подтверждения официального дохода являются база данных вкладчиков (получателей) Государственной корпорации "Правительство для граждан" по обязательным пенсионным взносам, обязательным профессиональным пенсионным взносам и (или) база данных единого накопительного пенсионного фонда, и (или) база данных центральных исполнительных органов и принадлежащих либо подведомственных им юридических лиц, и (или) выписка по банковскому счету, на который поступает сумма заработной платы и иные доходы от работодателя, и (или) выписка с банковского счета, на который поступают пенсионные выплаты, и (или) страховые выплаты по договору пенсионного аннуитета, и (или) страховые выплаты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и (или) доходы физического лица – индивидуального предпринимателя, рассчитанные на основе следующих налоговых отчислений:</w:t>
      </w:r>
    </w:p>
    <w:bookmarkEnd w:id="877"/>
    <w:bookmarkStart w:name="z4120" w:id="878"/>
    <w:p>
      <w:pPr>
        <w:spacing w:after="0"/>
        <w:ind w:left="0"/>
        <w:jc w:val="both"/>
      </w:pPr>
      <w:r>
        <w:rPr>
          <w:rFonts w:ascii="Times New Roman"/>
          <w:b w:val="false"/>
          <w:i w:val="false"/>
          <w:color w:val="000000"/>
          <w:sz w:val="28"/>
        </w:rPr>
        <w:t>
      1) 5 (пять) процентов от налогооблагаемого дохода при применении специального налогового режима на основе патента;</w:t>
      </w:r>
    </w:p>
    <w:bookmarkEnd w:id="878"/>
    <w:bookmarkStart w:name="z4121" w:id="879"/>
    <w:p>
      <w:pPr>
        <w:spacing w:after="0"/>
        <w:ind w:left="0"/>
        <w:jc w:val="both"/>
      </w:pPr>
      <w:r>
        <w:rPr>
          <w:rFonts w:ascii="Times New Roman"/>
          <w:b w:val="false"/>
          <w:i w:val="false"/>
          <w:color w:val="000000"/>
          <w:sz w:val="28"/>
        </w:rPr>
        <w:t>
      2) 15 (пятнадцать) процентов от налогооблагаемого дохода при применении специального налогового режима на основе упрощенной декларации;</w:t>
      </w:r>
    </w:p>
    <w:bookmarkEnd w:id="879"/>
    <w:bookmarkStart w:name="z4122" w:id="880"/>
    <w:p>
      <w:pPr>
        <w:spacing w:after="0"/>
        <w:ind w:left="0"/>
        <w:jc w:val="both"/>
      </w:pPr>
      <w:r>
        <w:rPr>
          <w:rFonts w:ascii="Times New Roman"/>
          <w:b w:val="false"/>
          <w:i w:val="false"/>
          <w:color w:val="000000"/>
          <w:sz w:val="28"/>
        </w:rPr>
        <w:t>
      3) 20 (двадцать) процентов от налогооблагаемого дохода специального налогового режима с использованием фиксированного вычета.</w:t>
      </w:r>
    </w:p>
    <w:bookmarkEnd w:id="880"/>
    <w:bookmarkStart w:name="z4123" w:id="881"/>
    <w:p>
      <w:pPr>
        <w:spacing w:after="0"/>
        <w:ind w:left="0"/>
        <w:jc w:val="both"/>
      </w:pPr>
      <w:r>
        <w:rPr>
          <w:rFonts w:ascii="Times New Roman"/>
          <w:b w:val="false"/>
          <w:i w:val="false"/>
          <w:color w:val="000000"/>
          <w:sz w:val="28"/>
        </w:rPr>
        <w:t>
      5. Для целей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используется официально подтвержденный доход, указанный в пункте 4 Пояснений.</w:t>
      </w:r>
    </w:p>
    <w:bookmarkEnd w:id="881"/>
    <w:bookmarkStart w:name="z4124" w:id="882"/>
    <w:p>
      <w:pPr>
        <w:spacing w:after="0"/>
        <w:ind w:left="0"/>
        <w:jc w:val="both"/>
      </w:pPr>
      <w:r>
        <w:rPr>
          <w:rFonts w:ascii="Times New Roman"/>
          <w:b w:val="false"/>
          <w:i w:val="false"/>
          <w:color w:val="000000"/>
          <w:sz w:val="28"/>
        </w:rPr>
        <w:t>
      В иных случаях, используются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882"/>
    <w:bookmarkStart w:name="z4125" w:id="883"/>
    <w:p>
      <w:pPr>
        <w:spacing w:after="0"/>
        <w:ind w:left="0"/>
        <w:jc w:val="both"/>
      </w:pPr>
      <w:r>
        <w:rPr>
          <w:rFonts w:ascii="Times New Roman"/>
          <w:b w:val="false"/>
          <w:i w:val="false"/>
          <w:color w:val="000000"/>
          <w:sz w:val="28"/>
        </w:rPr>
        <w:t>
      6. Уровень переплаты рассчитывается в годовом выражении по следующей формуле:</w:t>
      </w:r>
    </w:p>
    <w:bookmarkEnd w:id="883"/>
    <w:bookmarkStart w:name="z4126"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60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7" w:id="885"/>
    <w:p>
      <w:pPr>
        <w:spacing w:after="0"/>
        <w:ind w:left="0"/>
        <w:jc w:val="both"/>
      </w:pPr>
      <w:r>
        <w:rPr>
          <w:rFonts w:ascii="Times New Roman"/>
          <w:b w:val="false"/>
          <w:i w:val="false"/>
          <w:color w:val="000000"/>
          <w:sz w:val="28"/>
        </w:rPr>
        <w:t>
      где:</w:t>
      </w:r>
    </w:p>
    <w:bookmarkEnd w:id="885"/>
    <w:bookmarkStart w:name="z4128" w:id="886"/>
    <w:p>
      <w:pPr>
        <w:spacing w:after="0"/>
        <w:ind w:left="0"/>
        <w:jc w:val="both"/>
      </w:pPr>
      <w:r>
        <w:rPr>
          <w:rFonts w:ascii="Times New Roman"/>
          <w:b w:val="false"/>
          <w:i w:val="false"/>
          <w:color w:val="000000"/>
          <w:sz w:val="28"/>
        </w:rPr>
        <w:t>
      VTM - общая сумма к погашению по договору банковского займа, включающая все платежи заемщика по основному долгу и вознаграждению, а также комиссии и иные платежи за весь период действия договора банковского займа, прямо или косвенно связанные с предоставлением (обслуживанием) займа, в том числе платежи заемщика в пользу третьих лиц;</w:t>
      </w:r>
    </w:p>
    <w:bookmarkEnd w:id="886"/>
    <w:bookmarkStart w:name="z4129" w:id="887"/>
    <w:p>
      <w:pPr>
        <w:spacing w:after="0"/>
        <w:ind w:left="0"/>
        <w:jc w:val="both"/>
      </w:pPr>
      <w:r>
        <w:rPr>
          <w:rFonts w:ascii="Times New Roman"/>
          <w:b w:val="false"/>
          <w:i w:val="false"/>
          <w:color w:val="000000"/>
          <w:sz w:val="28"/>
        </w:rPr>
        <w:t>
      V – первоначальная сумма займа на дату заключения договора банковского займа;</w:t>
      </w:r>
    </w:p>
    <w:bookmarkEnd w:id="887"/>
    <w:bookmarkStart w:name="z4130" w:id="888"/>
    <w:p>
      <w:pPr>
        <w:spacing w:after="0"/>
        <w:ind w:left="0"/>
        <w:jc w:val="both"/>
      </w:pPr>
      <w:r>
        <w:rPr>
          <w:rFonts w:ascii="Times New Roman"/>
          <w:b w:val="false"/>
          <w:i w:val="false"/>
          <w:color w:val="000000"/>
          <w:sz w:val="28"/>
        </w:rPr>
        <w:t>
      t – срок займа (в днях).</w:t>
      </w:r>
    </w:p>
    <w:bookmarkEnd w:id="888"/>
    <w:bookmarkStart w:name="z4131" w:id="889"/>
    <w:p>
      <w:pPr>
        <w:spacing w:after="0"/>
        <w:ind w:left="0"/>
        <w:jc w:val="both"/>
      </w:pPr>
      <w:r>
        <w:rPr>
          <w:rFonts w:ascii="Times New Roman"/>
          <w:b w:val="false"/>
          <w:i w:val="false"/>
          <w:color w:val="000000"/>
          <w:sz w:val="28"/>
        </w:rPr>
        <w:t>
      7. В расчет годовой эффективной ставки вознаграждения (ГЭСВ) по договору займа для целей Нормативов включаются все платежи заемщика по основному долгу и вознаграждению, а также комиссии и иные платежи за весь период действия договора займа, прямо или косвенно связанные с предоставлением (обслуживанием) займа, в том числе платежи заемщика в пользу третьих лиц.</w:t>
      </w:r>
    </w:p>
    <w:bookmarkEnd w:id="889"/>
    <w:bookmarkStart w:name="z4132" w:id="890"/>
    <w:p>
      <w:pPr>
        <w:spacing w:after="0"/>
        <w:ind w:left="0"/>
        <w:jc w:val="both"/>
      </w:pPr>
      <w:r>
        <w:rPr>
          <w:rFonts w:ascii="Times New Roman"/>
          <w:b w:val="false"/>
          <w:i w:val="false"/>
          <w:color w:val="000000"/>
          <w:sz w:val="28"/>
        </w:rPr>
        <w:t>
      8. Уровень переплаты и ГЭСВ рассчитываются банком по выдаваемому беззалоговому потребительскому займу на момент принятия решения о его выдаче.</w:t>
      </w:r>
    </w:p>
    <w:bookmarkEnd w:id="890"/>
    <w:bookmarkStart w:name="z4133" w:id="891"/>
    <w:p>
      <w:pPr>
        <w:spacing w:after="0"/>
        <w:ind w:left="0"/>
        <w:jc w:val="both"/>
      </w:pPr>
      <w:r>
        <w:rPr>
          <w:rFonts w:ascii="Times New Roman"/>
          <w:b w:val="false"/>
          <w:i w:val="false"/>
          <w:color w:val="000000"/>
          <w:sz w:val="28"/>
        </w:rPr>
        <w:t>
      9. В зависимости от категории по сумме задолженности и уровня переплаты банк применяет соответствующую степень риска в процентах.</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1050" w:id="892"/>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892"/>
    <w:p>
      <w:pPr>
        <w:spacing w:after="0"/>
        <w:ind w:left="0"/>
        <w:jc w:val="both"/>
      </w:pPr>
      <w:r>
        <w:rPr>
          <w:rFonts w:ascii="Times New Roman"/>
          <w:b w:val="false"/>
          <w:i w:val="false"/>
          <w:color w:val="ff0000"/>
          <w:sz w:val="28"/>
        </w:rPr>
        <w:t xml:space="preserve">
      Сноска. Приложение 6 -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"AA-"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p>
            <w:pPr>
              <w:spacing w:after="20"/>
              <w:ind w:left="20"/>
              <w:jc w:val="both"/>
            </w:pPr>
            <w:r>
              <w:rPr>
                <w:rFonts w:ascii="Times New Roman"/>
                <w:b w:val="false"/>
                <w:i w:val="false"/>
                <w:color w:val="000000"/>
                <w:sz w:val="20"/>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"Самрук-Қазына",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21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"AA-"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"A-" до "AA-" агентства Standard &amp; Poor's или рейтинг аналогичного уровня одного из других рейтинговых агентств; ценными бумагами банков, имеющих долговой рейтинг на уровне "AA-"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"AAA" до "AA-"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"A-" до "AA-"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"AA-"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ценными бумагами банков, имеющих долговой рейтинг от "A-" до "AA-"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"AA-"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выданные в пользу субъектов, отнесенных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31 декабря 2021 года включительно–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"A-" до "AA-"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"AA-"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"A-" агентства Standard &amp; Poor's или рейтинг аналогичного уровня одного из других рейтинговых агентств; ценными бумагами банков, имеющих долговой рейтинг от "A-" до "AA-"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"AA-"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Aкционерного общества "Казахстанская ипотечная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"A+" до "A-"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Таблице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w:t>
            </w:r>
          </w:p>
        </w:tc>
      </w:tr>
    </w:tbl>
    <w:bookmarkStart w:name="z5967" w:id="893"/>
    <w:p>
      <w:pPr>
        <w:spacing w:after="0"/>
        <w:ind w:left="0"/>
        <w:jc w:val="left"/>
      </w:pPr>
      <w:r>
        <w:rPr>
          <w:rFonts w:ascii="Times New Roman"/>
          <w:b/>
          <w:i w:val="false"/>
          <w:color w:val="000000"/>
        </w:rPr>
        <w:t xml:space="preserve"> Пояснения к расчету условных и возможных обязательств банка, взвешенных по степени кредитного риска</w:t>
      </w:r>
    </w:p>
    <w:bookmarkEnd w:id="893"/>
    <w:bookmarkStart w:name="z5968" w:id="894"/>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894"/>
    <w:bookmarkStart w:name="z5969" w:id="895"/>
    <w:p>
      <w:pPr>
        <w:spacing w:after="0"/>
        <w:ind w:left="0"/>
        <w:jc w:val="both"/>
      </w:pPr>
      <w:r>
        <w:rPr>
          <w:rFonts w:ascii="Times New Roman"/>
          <w:b w:val="false"/>
          <w:i w:val="false"/>
          <w:color w:val="000000"/>
          <w:sz w:val="28"/>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bookmarkEnd w:id="895"/>
    <w:bookmarkStart w:name="z5970" w:id="896"/>
    <w:p>
      <w:pPr>
        <w:spacing w:after="0"/>
        <w:ind w:left="0"/>
        <w:jc w:val="both"/>
      </w:pPr>
      <w:r>
        <w:rPr>
          <w:rFonts w:ascii="Times New Roman"/>
          <w:b w:val="false"/>
          <w:i w:val="false"/>
          <w:color w:val="000000"/>
          <w:sz w:val="28"/>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p>
      <w:pPr>
        <w:spacing w:after="0"/>
        <w:ind w:left="0"/>
        <w:jc w:val="both"/>
      </w:pPr>
      <w:bookmarkStart w:name="z1083" w:id="897"/>
      <w:r>
        <w:rPr>
          <w:rFonts w:ascii="Times New Roman"/>
          <w:b w:val="false"/>
          <w:i w:val="false"/>
          <w:color w:val="000000"/>
          <w:sz w:val="28"/>
        </w:rPr>
        <w:t>
      Таблица коэффициентов кредитного риска</w:t>
      </w:r>
    </w:p>
    <w:bookmarkEnd w:id="897"/>
    <w:p>
      <w:pPr>
        <w:spacing w:after="0"/>
        <w:ind w:left="0"/>
        <w:jc w:val="both"/>
      </w:pPr>
      <w:r>
        <w:rPr>
          <w:rFonts w:ascii="Times New Roman"/>
          <w:b w:val="false"/>
          <w:i w:val="false"/>
          <w:color w:val="000000"/>
          <w:sz w:val="28"/>
        </w:rPr>
        <w:t>для производных финансовых инструментов</w:t>
      </w:r>
    </w:p>
    <w:p>
      <w:pPr>
        <w:spacing w:after="0"/>
        <w:ind w:left="0"/>
        <w:jc w:val="both"/>
      </w:pPr>
      <w:r>
        <w:rPr>
          <w:rFonts w:ascii="Times New Roman"/>
          <w:b w:val="false"/>
          <w:i w:val="false"/>
          <w:color w:val="000000"/>
          <w:sz w:val="28"/>
        </w:rPr>
        <w:t>
      (в процентах)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98"/>
          <w:p>
            <w:pPr>
              <w:spacing w:after="20"/>
              <w:ind w:left="20"/>
              <w:jc w:val="both"/>
            </w:pPr>
            <w:r>
              <w:rPr>
                <w:rFonts w:ascii="Times New Roman"/>
                <w:b w:val="false"/>
                <w:i w:val="false"/>
                <w:color w:val="000000"/>
                <w:sz w:val="20"/>
              </w:rPr>
              <w:t>
Оставшийся срок до погашения</w:t>
            </w:r>
          </w:p>
          <w:bookmarkEnd w:id="8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со ставками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изменениями курсов валют и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драгоценными металлами, кроме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другими ценностями, кроме драгоценных металлов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99"/>
          <w:p>
            <w:pPr>
              <w:spacing w:after="20"/>
              <w:ind w:left="20"/>
              <w:jc w:val="both"/>
            </w:pPr>
            <w:r>
              <w:rPr>
                <w:rFonts w:ascii="Times New Roman"/>
                <w:b w:val="false"/>
                <w:i w:val="false"/>
                <w:color w:val="000000"/>
                <w:sz w:val="20"/>
              </w:rPr>
              <w:t>
1 (один) год и менее</w:t>
            </w:r>
          </w:p>
          <w:bookmarkEnd w:id="8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00"/>
          <w:p>
            <w:pPr>
              <w:spacing w:after="20"/>
              <w:ind w:left="20"/>
              <w:jc w:val="both"/>
            </w:pPr>
            <w:r>
              <w:rPr>
                <w:rFonts w:ascii="Times New Roman"/>
                <w:b w:val="false"/>
                <w:i w:val="false"/>
                <w:color w:val="000000"/>
                <w:sz w:val="20"/>
              </w:rPr>
              <w:t>
От 1 (одного) до 5 (пяти) лет</w:t>
            </w:r>
          </w:p>
          <w:bookmarkEnd w:id="9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01"/>
          <w:p>
            <w:pPr>
              <w:spacing w:after="20"/>
              <w:ind w:left="20"/>
              <w:jc w:val="both"/>
            </w:pPr>
            <w:r>
              <w:rPr>
                <w:rFonts w:ascii="Times New Roman"/>
                <w:b w:val="false"/>
                <w:i w:val="false"/>
                <w:color w:val="000000"/>
                <w:sz w:val="20"/>
              </w:rPr>
              <w:t>
Более 5 (пяти) лет</w:t>
            </w:r>
          </w:p>
          <w:bookmarkEnd w:id="9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89" w:id="902"/>
    <w:p>
      <w:pPr>
        <w:spacing w:after="0"/>
        <w:ind w:left="0"/>
        <w:jc w:val="both"/>
      </w:pPr>
      <w:r>
        <w:rPr>
          <w:rFonts w:ascii="Times New Roman"/>
          <w:b w:val="false"/>
          <w:i w:val="false"/>
          <w:color w:val="000000"/>
          <w:sz w:val="28"/>
        </w:rPr>
        <w:t>
      Примечание:</w:t>
      </w:r>
    </w:p>
    <w:bookmarkEnd w:id="902"/>
    <w:bookmarkStart w:name="z1090" w:id="903"/>
    <w:p>
      <w:pPr>
        <w:spacing w:after="0"/>
        <w:ind w:left="0"/>
        <w:jc w:val="both"/>
      </w:pP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настоящей таблице, подлежат взвешиванию по коэффициентам кредитного риска, указанным в категории "Операции, связанные с другими ценностями, кроме драгоценных металлов".</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4912" w:id="904"/>
    <w:p>
      <w:pPr>
        <w:spacing w:after="0"/>
        <w:ind w:left="0"/>
        <w:jc w:val="left"/>
      </w:pPr>
      <w:r>
        <w:rPr>
          <w:rFonts w:ascii="Times New Roman"/>
          <w:b/>
          <w:i w:val="false"/>
          <w:color w:val="000000"/>
        </w:rPr>
        <w:t xml:space="preserve"> Таблица коэффициентов кредитного риска по спот сделкам</w:t>
      </w:r>
    </w:p>
    <w:bookmarkEnd w:id="904"/>
    <w:p>
      <w:pPr>
        <w:spacing w:after="0"/>
        <w:ind w:left="0"/>
        <w:jc w:val="both"/>
      </w:pPr>
      <w:r>
        <w:rPr>
          <w:rFonts w:ascii="Times New Roman"/>
          <w:b w:val="false"/>
          <w:i w:val="false"/>
          <w:color w:val="ff0000"/>
          <w:sz w:val="28"/>
        </w:rPr>
        <w:t xml:space="preserve">
      Сноска. Нормативные значения дополнены приложением 7-1 в соответствии с постановлением Правления Агентства РК по регулированию и развитию финансового рынка от 16.05.2025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после даты расчетов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риска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16 до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8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1092" w:id="905"/>
    <w:p>
      <w:pPr>
        <w:spacing w:after="0"/>
        <w:ind w:left="0"/>
        <w:jc w:val="left"/>
      </w:pPr>
      <w:r>
        <w:rPr>
          <w:rFonts w:ascii="Times New Roman"/>
          <w:b/>
          <w:i w:val="false"/>
          <w:color w:val="000000"/>
        </w:rPr>
        <w:t xml:space="preserve"> Список организаторов торгов, признаваемых международными фондовыми биржами</w:t>
      </w:r>
    </w:p>
    <w:bookmarkEnd w:id="905"/>
    <w:p>
      <w:pPr>
        <w:spacing w:after="0"/>
        <w:ind w:left="0"/>
        <w:jc w:val="both"/>
      </w:pPr>
      <w:r>
        <w:rPr>
          <w:rFonts w:ascii="Times New Roman"/>
          <w:b w:val="false"/>
          <w:i w:val="false"/>
          <w:color w:val="ff0000"/>
          <w:sz w:val="28"/>
        </w:rPr>
        <w:t xml:space="preserve">
      Сноска. Список в редакции постановления Правления Национального Банка РК от 10.09.2019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0" w:id="906"/>
    <w:p>
      <w:pPr>
        <w:spacing w:after="0"/>
        <w:ind w:left="0"/>
        <w:jc w:val="both"/>
      </w:pPr>
      <w:r>
        <w:rPr>
          <w:rFonts w:ascii="Times New Roman"/>
          <w:b w:val="false"/>
          <w:i w:val="false"/>
          <w:color w:val="000000"/>
          <w:sz w:val="28"/>
        </w:rPr>
        <w:t>
      1. Фондовая биржа Австралии (Australian Stock Exchange).</w:t>
      </w:r>
    </w:p>
    <w:bookmarkEnd w:id="906"/>
    <w:bookmarkStart w:name="z1611" w:id="907"/>
    <w:p>
      <w:pPr>
        <w:spacing w:after="0"/>
        <w:ind w:left="0"/>
        <w:jc w:val="both"/>
      </w:pPr>
      <w:r>
        <w:rPr>
          <w:rFonts w:ascii="Times New Roman"/>
          <w:b w:val="false"/>
          <w:i w:val="false"/>
          <w:color w:val="000000"/>
          <w:sz w:val="28"/>
        </w:rPr>
        <w:t>
      2. Австрийская фондовая биржа (Wiener bourse AG).</w:t>
      </w:r>
    </w:p>
    <w:bookmarkEnd w:id="907"/>
    <w:bookmarkStart w:name="z1612" w:id="908"/>
    <w:p>
      <w:pPr>
        <w:spacing w:after="0"/>
        <w:ind w:left="0"/>
        <w:jc w:val="both"/>
      </w:pPr>
      <w:r>
        <w:rPr>
          <w:rFonts w:ascii="Times New Roman"/>
          <w:b w:val="false"/>
          <w:i w:val="false"/>
          <w:color w:val="000000"/>
          <w:sz w:val="28"/>
        </w:rPr>
        <w:t>
      3. Фондовая биржа США (National Association of Securities Dealers Automated Quotation, NASDAQ).</w:t>
      </w:r>
    </w:p>
    <w:bookmarkEnd w:id="908"/>
    <w:bookmarkStart w:name="z1613" w:id="909"/>
    <w:p>
      <w:pPr>
        <w:spacing w:after="0"/>
        <w:ind w:left="0"/>
        <w:jc w:val="both"/>
      </w:pPr>
      <w:r>
        <w:rPr>
          <w:rFonts w:ascii="Times New Roman"/>
          <w:b w:val="false"/>
          <w:i w:val="false"/>
          <w:color w:val="000000"/>
          <w:sz w:val="28"/>
        </w:rPr>
        <w:t>
      4. Американская фондовая биржа (American Stock Exchange).</w:t>
      </w:r>
    </w:p>
    <w:bookmarkEnd w:id="909"/>
    <w:bookmarkStart w:name="z1614" w:id="910"/>
    <w:p>
      <w:pPr>
        <w:spacing w:after="0"/>
        <w:ind w:left="0"/>
        <w:jc w:val="both"/>
      </w:pPr>
      <w:r>
        <w:rPr>
          <w:rFonts w:ascii="Times New Roman"/>
          <w:b w:val="false"/>
          <w:i w:val="false"/>
          <w:color w:val="000000"/>
          <w:sz w:val="28"/>
        </w:rPr>
        <w:t>
      5. Биржа Международного финансового центра "Астана" (Astana International Exchange, AIX).</w:t>
      </w:r>
    </w:p>
    <w:bookmarkEnd w:id="910"/>
    <w:bookmarkStart w:name="z1615" w:id="911"/>
    <w:p>
      <w:pPr>
        <w:spacing w:after="0"/>
        <w:ind w:left="0"/>
        <w:jc w:val="both"/>
      </w:pPr>
      <w:r>
        <w:rPr>
          <w:rFonts w:ascii="Times New Roman"/>
          <w:b w:val="false"/>
          <w:i w:val="false"/>
          <w:color w:val="000000"/>
          <w:sz w:val="28"/>
        </w:rPr>
        <w:t>
      6. Европейская фондовая биржа "Евронекст" в Амстердаме (Euronext Amsterdam).</w:t>
      </w:r>
    </w:p>
    <w:bookmarkEnd w:id="911"/>
    <w:bookmarkStart w:name="z1616" w:id="912"/>
    <w:p>
      <w:pPr>
        <w:spacing w:after="0"/>
        <w:ind w:left="0"/>
        <w:jc w:val="both"/>
      </w:pPr>
      <w:r>
        <w:rPr>
          <w:rFonts w:ascii="Times New Roman"/>
          <w:b w:val="false"/>
          <w:i w:val="false"/>
          <w:color w:val="000000"/>
          <w:sz w:val="28"/>
        </w:rPr>
        <w:t>
      7. Фондовая биржа Афин (Athens Exchange).</w:t>
      </w:r>
    </w:p>
    <w:bookmarkEnd w:id="912"/>
    <w:bookmarkStart w:name="z1617" w:id="913"/>
    <w:p>
      <w:pPr>
        <w:spacing w:after="0"/>
        <w:ind w:left="0"/>
        <w:jc w:val="both"/>
      </w:pPr>
      <w:r>
        <w:rPr>
          <w:rFonts w:ascii="Times New Roman"/>
          <w:b w:val="false"/>
          <w:i w:val="false"/>
          <w:color w:val="000000"/>
          <w:sz w:val="28"/>
        </w:rPr>
        <w:t>
      8. Бомбейская фондовая биржа (The Bombay Stock Exchange Limited, BSE).</w:t>
      </w:r>
    </w:p>
    <w:bookmarkEnd w:id="913"/>
    <w:bookmarkStart w:name="z1618" w:id="914"/>
    <w:p>
      <w:pPr>
        <w:spacing w:after="0"/>
        <w:ind w:left="0"/>
        <w:jc w:val="both"/>
      </w:pPr>
      <w:r>
        <w:rPr>
          <w:rFonts w:ascii="Times New Roman"/>
          <w:b w:val="false"/>
          <w:i w:val="false"/>
          <w:color w:val="000000"/>
          <w:sz w:val="28"/>
        </w:rPr>
        <w:t>
      9. Бразильская фондовая биржа (Bovespa).</w:t>
      </w:r>
    </w:p>
    <w:bookmarkEnd w:id="914"/>
    <w:bookmarkStart w:name="z1619" w:id="915"/>
    <w:p>
      <w:pPr>
        <w:spacing w:after="0"/>
        <w:ind w:left="0"/>
        <w:jc w:val="both"/>
      </w:pPr>
      <w:r>
        <w:rPr>
          <w:rFonts w:ascii="Times New Roman"/>
          <w:b w:val="false"/>
          <w:i w:val="false"/>
          <w:color w:val="000000"/>
          <w:sz w:val="28"/>
        </w:rPr>
        <w:t>
      10. Европейская фондовая биржа "Евронекст" в Брюсселе (Euronext Brussels).</w:t>
      </w:r>
    </w:p>
    <w:bookmarkEnd w:id="915"/>
    <w:bookmarkStart w:name="z1620" w:id="916"/>
    <w:p>
      <w:pPr>
        <w:spacing w:after="0"/>
        <w:ind w:left="0"/>
        <w:jc w:val="both"/>
      </w:pPr>
      <w:r>
        <w:rPr>
          <w:rFonts w:ascii="Times New Roman"/>
          <w:b w:val="false"/>
          <w:i w:val="false"/>
          <w:color w:val="000000"/>
          <w:sz w:val="28"/>
        </w:rPr>
        <w:t>
      11. Варшавская фондовая биржа (Warsaw Stock Exchange).</w:t>
      </w:r>
    </w:p>
    <w:bookmarkEnd w:id="916"/>
    <w:bookmarkStart w:name="z1621" w:id="917"/>
    <w:p>
      <w:pPr>
        <w:spacing w:after="0"/>
        <w:ind w:left="0"/>
        <w:jc w:val="both"/>
      </w:pPr>
      <w:r>
        <w:rPr>
          <w:rFonts w:ascii="Times New Roman"/>
          <w:b w:val="false"/>
          <w:i w:val="false"/>
          <w:color w:val="000000"/>
          <w:sz w:val="28"/>
        </w:rPr>
        <w:t>
      12. Гонконгская фондовая биржа (Hong Kong Exchanges and Clearing).</w:t>
      </w:r>
    </w:p>
    <w:bookmarkEnd w:id="917"/>
    <w:bookmarkStart w:name="z1622" w:id="918"/>
    <w:p>
      <w:pPr>
        <w:spacing w:after="0"/>
        <w:ind w:left="0"/>
        <w:jc w:val="both"/>
      </w:pPr>
      <w:r>
        <w:rPr>
          <w:rFonts w:ascii="Times New Roman"/>
          <w:b w:val="false"/>
          <w:i w:val="false"/>
          <w:color w:val="000000"/>
          <w:sz w:val="28"/>
        </w:rPr>
        <w:t>
      13. Фондовая биржа Джакарты (Jakarta Stock Exchange).</w:t>
      </w:r>
    </w:p>
    <w:bookmarkEnd w:id="918"/>
    <w:bookmarkStart w:name="z1623" w:id="919"/>
    <w:p>
      <w:pPr>
        <w:spacing w:after="0"/>
        <w:ind w:left="0"/>
        <w:jc w:val="both"/>
      </w:pPr>
      <w:r>
        <w:rPr>
          <w:rFonts w:ascii="Times New Roman"/>
          <w:b w:val="false"/>
          <w:i w:val="false"/>
          <w:color w:val="000000"/>
          <w:sz w:val="28"/>
        </w:rPr>
        <w:t>
      14. Фондовая биржа Новой Зеландии (New Zealand Exchange).</w:t>
      </w:r>
    </w:p>
    <w:bookmarkEnd w:id="919"/>
    <w:bookmarkStart w:name="z1624" w:id="920"/>
    <w:p>
      <w:pPr>
        <w:spacing w:after="0"/>
        <w:ind w:left="0"/>
        <w:jc w:val="both"/>
      </w:pPr>
      <w:r>
        <w:rPr>
          <w:rFonts w:ascii="Times New Roman"/>
          <w:b w:val="false"/>
          <w:i w:val="false"/>
          <w:color w:val="000000"/>
          <w:sz w:val="28"/>
        </w:rPr>
        <w:t>
      15. Ирландская фондовая биржа (Irish Stock Exchange).</w:t>
      </w:r>
    </w:p>
    <w:bookmarkEnd w:id="920"/>
    <w:bookmarkStart w:name="z1625" w:id="921"/>
    <w:p>
      <w:pPr>
        <w:spacing w:after="0"/>
        <w:ind w:left="0"/>
        <w:jc w:val="both"/>
      </w:pPr>
      <w:r>
        <w:rPr>
          <w:rFonts w:ascii="Times New Roman"/>
          <w:b w:val="false"/>
          <w:i w:val="false"/>
          <w:color w:val="000000"/>
          <w:sz w:val="28"/>
        </w:rPr>
        <w:t>
      16. Объединенная фондовая биржа Испании (ВМЕ Spanish Exchanges).</w:t>
      </w:r>
    </w:p>
    <w:bookmarkEnd w:id="921"/>
    <w:bookmarkStart w:name="z1626" w:id="922"/>
    <w:p>
      <w:pPr>
        <w:spacing w:after="0"/>
        <w:ind w:left="0"/>
        <w:jc w:val="both"/>
      </w:pPr>
      <w:r>
        <w:rPr>
          <w:rFonts w:ascii="Times New Roman"/>
          <w:b w:val="false"/>
          <w:i w:val="false"/>
          <w:color w:val="000000"/>
          <w:sz w:val="28"/>
        </w:rPr>
        <w:t>
      17. Итальянская фондовая биржа (Borsa Italiana SPA).</w:t>
      </w:r>
    </w:p>
    <w:bookmarkEnd w:id="922"/>
    <w:bookmarkStart w:name="z1627" w:id="923"/>
    <w:p>
      <w:pPr>
        <w:spacing w:after="0"/>
        <w:ind w:left="0"/>
        <w:jc w:val="both"/>
      </w:pPr>
      <w:r>
        <w:rPr>
          <w:rFonts w:ascii="Times New Roman"/>
          <w:b w:val="false"/>
          <w:i w:val="false"/>
          <w:color w:val="000000"/>
          <w:sz w:val="28"/>
        </w:rPr>
        <w:t>
      18. Фондовая биржа Йоханнесбурга (Южная Африка) (JSE Securities Exchange South Africa).</w:t>
      </w:r>
    </w:p>
    <w:bookmarkEnd w:id="923"/>
    <w:bookmarkStart w:name="z1628" w:id="924"/>
    <w:p>
      <w:pPr>
        <w:spacing w:after="0"/>
        <w:ind w:left="0"/>
        <w:jc w:val="both"/>
      </w:pPr>
      <w:r>
        <w:rPr>
          <w:rFonts w:ascii="Times New Roman"/>
          <w:b w:val="false"/>
          <w:i w:val="false"/>
          <w:color w:val="000000"/>
          <w:sz w:val="28"/>
        </w:rPr>
        <w:t>
      19. Фондовая биржа Копенгагена (Copenhagen Stock Exchange).</w:t>
      </w:r>
    </w:p>
    <w:bookmarkEnd w:id="924"/>
    <w:bookmarkStart w:name="z1629" w:id="925"/>
    <w:p>
      <w:pPr>
        <w:spacing w:after="0"/>
        <w:ind w:left="0"/>
        <w:jc w:val="both"/>
      </w:pPr>
      <w:r>
        <w:rPr>
          <w:rFonts w:ascii="Times New Roman"/>
          <w:b w:val="false"/>
          <w:i w:val="false"/>
          <w:color w:val="000000"/>
          <w:sz w:val="28"/>
        </w:rPr>
        <w:t>
      20. Объединенная фондовая биржа, в состав которой входят биржи Стокгольма, Хельсинки, Таллина и Риги (Hex Integrated Markets Ltd.).</w:t>
      </w:r>
    </w:p>
    <w:bookmarkEnd w:id="925"/>
    <w:bookmarkStart w:name="z1630" w:id="926"/>
    <w:p>
      <w:pPr>
        <w:spacing w:after="0"/>
        <w:ind w:left="0"/>
        <w:jc w:val="both"/>
      </w:pPr>
      <w:r>
        <w:rPr>
          <w:rFonts w:ascii="Times New Roman"/>
          <w:b w:val="false"/>
          <w:i w:val="false"/>
          <w:color w:val="000000"/>
          <w:sz w:val="28"/>
        </w:rPr>
        <w:t>
      21. Европейская фондовая биржа "Евронекст" в Лиссабоне (Euronext Lisbon).</w:t>
      </w:r>
    </w:p>
    <w:bookmarkEnd w:id="926"/>
    <w:bookmarkStart w:name="z1631" w:id="927"/>
    <w:p>
      <w:pPr>
        <w:spacing w:after="0"/>
        <w:ind w:left="0"/>
        <w:jc w:val="both"/>
      </w:pPr>
      <w:r>
        <w:rPr>
          <w:rFonts w:ascii="Times New Roman"/>
          <w:b w:val="false"/>
          <w:i w:val="false"/>
          <w:color w:val="000000"/>
          <w:sz w:val="28"/>
        </w:rPr>
        <w:t>
      22. Лондонская фондовая биржа (London Stock Exchange).</w:t>
      </w:r>
    </w:p>
    <w:bookmarkEnd w:id="927"/>
    <w:bookmarkStart w:name="z1632" w:id="928"/>
    <w:p>
      <w:pPr>
        <w:spacing w:after="0"/>
        <w:ind w:left="0"/>
        <w:jc w:val="both"/>
      </w:pPr>
      <w:r>
        <w:rPr>
          <w:rFonts w:ascii="Times New Roman"/>
          <w:b w:val="false"/>
          <w:i w:val="false"/>
          <w:color w:val="000000"/>
          <w:sz w:val="28"/>
        </w:rPr>
        <w:t>
      23. Лондонская международная биржа финансовых фьючерсов (London International Financial Futures and Options Exchange).</w:t>
      </w:r>
    </w:p>
    <w:bookmarkEnd w:id="928"/>
    <w:bookmarkStart w:name="z1633" w:id="929"/>
    <w:p>
      <w:pPr>
        <w:spacing w:after="0"/>
        <w:ind w:left="0"/>
        <w:jc w:val="both"/>
      </w:pPr>
      <w:r>
        <w:rPr>
          <w:rFonts w:ascii="Times New Roman"/>
          <w:b w:val="false"/>
          <w:i w:val="false"/>
          <w:color w:val="000000"/>
          <w:sz w:val="28"/>
        </w:rPr>
        <w:t>
      24. Фондовая биржа Люксембурга (Bourse de Luxembourg).</w:t>
      </w:r>
    </w:p>
    <w:bookmarkEnd w:id="929"/>
    <w:bookmarkStart w:name="z1634" w:id="930"/>
    <w:p>
      <w:pPr>
        <w:spacing w:after="0"/>
        <w:ind w:left="0"/>
        <w:jc w:val="both"/>
      </w:pPr>
      <w:r>
        <w:rPr>
          <w:rFonts w:ascii="Times New Roman"/>
          <w:b w:val="false"/>
          <w:i w:val="false"/>
          <w:color w:val="000000"/>
          <w:sz w:val="28"/>
        </w:rPr>
        <w:t>
      25. Малазийская фондовая биржа (Bursa Malaysia).</w:t>
      </w:r>
    </w:p>
    <w:bookmarkEnd w:id="930"/>
    <w:bookmarkStart w:name="z1635" w:id="931"/>
    <w:p>
      <w:pPr>
        <w:spacing w:after="0"/>
        <w:ind w:left="0"/>
        <w:jc w:val="both"/>
      </w:pPr>
      <w:r>
        <w:rPr>
          <w:rFonts w:ascii="Times New Roman"/>
          <w:b w:val="false"/>
          <w:i w:val="false"/>
          <w:color w:val="000000"/>
          <w:sz w:val="28"/>
        </w:rPr>
        <w:t>
      26. Фондовая биржа Мальты (Malta Stock Exchange).</w:t>
      </w:r>
    </w:p>
    <w:bookmarkEnd w:id="931"/>
    <w:bookmarkStart w:name="z1636" w:id="932"/>
    <w:p>
      <w:pPr>
        <w:spacing w:after="0"/>
        <w:ind w:left="0"/>
        <w:jc w:val="both"/>
      </w:pPr>
      <w:r>
        <w:rPr>
          <w:rFonts w:ascii="Times New Roman"/>
          <w:b w:val="false"/>
          <w:i w:val="false"/>
          <w:color w:val="000000"/>
          <w:sz w:val="28"/>
        </w:rPr>
        <w:t>
      27. Мексиканская фондовая биржа (Bolsa Mexicana de Valores, BMV).</w:t>
      </w:r>
    </w:p>
    <w:bookmarkEnd w:id="932"/>
    <w:bookmarkStart w:name="z1637" w:id="933"/>
    <w:p>
      <w:pPr>
        <w:spacing w:after="0"/>
        <w:ind w:left="0"/>
        <w:jc w:val="both"/>
      </w:pPr>
      <w:r>
        <w:rPr>
          <w:rFonts w:ascii="Times New Roman"/>
          <w:b w:val="false"/>
          <w:i w:val="false"/>
          <w:color w:val="000000"/>
          <w:sz w:val="28"/>
        </w:rPr>
        <w:t>
      28. Фондовая биржа Монреаля (Bourse de Montreal).</w:t>
      </w:r>
    </w:p>
    <w:bookmarkEnd w:id="933"/>
    <w:bookmarkStart w:name="z1638" w:id="934"/>
    <w:p>
      <w:pPr>
        <w:spacing w:after="0"/>
        <w:ind w:left="0"/>
        <w:jc w:val="both"/>
      </w:pPr>
      <w:r>
        <w:rPr>
          <w:rFonts w:ascii="Times New Roman"/>
          <w:b w:val="false"/>
          <w:i w:val="false"/>
          <w:color w:val="000000"/>
          <w:sz w:val="28"/>
        </w:rPr>
        <w:t>
      29. Немецкая фондовая биржа (Deutsche bourse AG).</w:t>
      </w:r>
    </w:p>
    <w:bookmarkEnd w:id="934"/>
    <w:bookmarkStart w:name="z1639" w:id="935"/>
    <w:p>
      <w:pPr>
        <w:spacing w:after="0"/>
        <w:ind w:left="0"/>
        <w:jc w:val="both"/>
      </w:pPr>
      <w:r>
        <w:rPr>
          <w:rFonts w:ascii="Times New Roman"/>
          <w:b w:val="false"/>
          <w:i w:val="false"/>
          <w:color w:val="000000"/>
          <w:sz w:val="28"/>
        </w:rPr>
        <w:t>
      30. Нью-Йоркская фондовая биржа (New York Stock Exchange).</w:t>
      </w:r>
    </w:p>
    <w:bookmarkEnd w:id="935"/>
    <w:bookmarkStart w:name="z1640" w:id="936"/>
    <w:p>
      <w:pPr>
        <w:spacing w:after="0"/>
        <w:ind w:left="0"/>
        <w:jc w:val="both"/>
      </w:pPr>
      <w:r>
        <w:rPr>
          <w:rFonts w:ascii="Times New Roman"/>
          <w:b w:val="false"/>
          <w:i w:val="false"/>
          <w:color w:val="000000"/>
          <w:sz w:val="28"/>
        </w:rPr>
        <w:t>
      31. Южнокорейская фондовая биржа (Korea Stock Exchange).</w:t>
      </w:r>
    </w:p>
    <w:bookmarkEnd w:id="936"/>
    <w:bookmarkStart w:name="z1641" w:id="937"/>
    <w:p>
      <w:pPr>
        <w:spacing w:after="0"/>
        <w:ind w:left="0"/>
        <w:jc w:val="both"/>
      </w:pPr>
      <w:r>
        <w:rPr>
          <w:rFonts w:ascii="Times New Roman"/>
          <w:b w:val="false"/>
          <w:i w:val="false"/>
          <w:color w:val="000000"/>
          <w:sz w:val="28"/>
        </w:rPr>
        <w:t>
      32. Фондовая биржа Осаки (Osaka Securities Exchange).</w:t>
      </w:r>
    </w:p>
    <w:bookmarkEnd w:id="937"/>
    <w:bookmarkStart w:name="z1642" w:id="938"/>
    <w:p>
      <w:pPr>
        <w:spacing w:after="0"/>
        <w:ind w:left="0"/>
        <w:jc w:val="both"/>
      </w:pPr>
      <w:r>
        <w:rPr>
          <w:rFonts w:ascii="Times New Roman"/>
          <w:b w:val="false"/>
          <w:i w:val="false"/>
          <w:color w:val="000000"/>
          <w:sz w:val="28"/>
        </w:rPr>
        <w:t>
      33. Фондовая биржа Осло (Oslo bourse).</w:t>
      </w:r>
    </w:p>
    <w:bookmarkEnd w:id="938"/>
    <w:bookmarkStart w:name="z1643" w:id="939"/>
    <w:p>
      <w:pPr>
        <w:spacing w:after="0"/>
        <w:ind w:left="0"/>
        <w:jc w:val="both"/>
      </w:pPr>
      <w:r>
        <w:rPr>
          <w:rFonts w:ascii="Times New Roman"/>
          <w:b w:val="false"/>
          <w:i w:val="false"/>
          <w:color w:val="000000"/>
          <w:sz w:val="28"/>
        </w:rPr>
        <w:t>
      34. Европейская фондовая биржа "Евронекст" в Париже (Euronext Paris).</w:t>
      </w:r>
    </w:p>
    <w:bookmarkEnd w:id="939"/>
    <w:bookmarkStart w:name="z1644" w:id="940"/>
    <w:p>
      <w:pPr>
        <w:spacing w:after="0"/>
        <w:ind w:left="0"/>
        <w:jc w:val="both"/>
      </w:pPr>
      <w:r>
        <w:rPr>
          <w:rFonts w:ascii="Times New Roman"/>
          <w:b w:val="false"/>
          <w:i w:val="false"/>
          <w:color w:val="000000"/>
          <w:sz w:val="28"/>
        </w:rPr>
        <w:t>
      35. Фондовая биржа Российской Федерации (ОАО ММВБ-РТС).</w:t>
      </w:r>
    </w:p>
    <w:bookmarkEnd w:id="940"/>
    <w:bookmarkStart w:name="z1645" w:id="941"/>
    <w:p>
      <w:pPr>
        <w:spacing w:after="0"/>
        <w:ind w:left="0"/>
        <w:jc w:val="both"/>
      </w:pPr>
      <w:r>
        <w:rPr>
          <w:rFonts w:ascii="Times New Roman"/>
          <w:b w:val="false"/>
          <w:i w:val="false"/>
          <w:color w:val="000000"/>
          <w:sz w:val="28"/>
        </w:rPr>
        <w:t>
      36. Сингапурская фондовая биржа (Singapore Exchange).</w:t>
      </w:r>
    </w:p>
    <w:bookmarkEnd w:id="941"/>
    <w:bookmarkStart w:name="z1646" w:id="942"/>
    <w:p>
      <w:pPr>
        <w:spacing w:after="0"/>
        <w:ind w:left="0"/>
        <w:jc w:val="both"/>
      </w:pPr>
      <w:r>
        <w:rPr>
          <w:rFonts w:ascii="Times New Roman"/>
          <w:b w:val="false"/>
          <w:i w:val="false"/>
          <w:color w:val="000000"/>
          <w:sz w:val="28"/>
        </w:rPr>
        <w:t>
      37. Стамбульская фондовая биржа (Istanbul Stock Exchange).</w:t>
      </w:r>
    </w:p>
    <w:bookmarkEnd w:id="942"/>
    <w:bookmarkStart w:name="z1647" w:id="943"/>
    <w:p>
      <w:pPr>
        <w:spacing w:after="0"/>
        <w:ind w:left="0"/>
        <w:jc w:val="both"/>
      </w:pPr>
      <w:r>
        <w:rPr>
          <w:rFonts w:ascii="Times New Roman"/>
          <w:b w:val="false"/>
          <w:i w:val="false"/>
          <w:color w:val="000000"/>
          <w:sz w:val="28"/>
        </w:rPr>
        <w:t>
      38. Стокгольмская фондовая биржа (Stockholm Exchange).</w:t>
      </w:r>
    </w:p>
    <w:bookmarkEnd w:id="943"/>
    <w:bookmarkStart w:name="z1648" w:id="944"/>
    <w:p>
      <w:pPr>
        <w:spacing w:after="0"/>
        <w:ind w:left="0"/>
        <w:jc w:val="both"/>
      </w:pPr>
      <w:r>
        <w:rPr>
          <w:rFonts w:ascii="Times New Roman"/>
          <w:b w:val="false"/>
          <w:i w:val="false"/>
          <w:color w:val="000000"/>
          <w:sz w:val="28"/>
        </w:rPr>
        <w:t>
      39. Токийская фондовая биржа (Tokyo Stock Exchange).</w:t>
      </w:r>
    </w:p>
    <w:bookmarkEnd w:id="944"/>
    <w:bookmarkStart w:name="z1649" w:id="945"/>
    <w:p>
      <w:pPr>
        <w:spacing w:after="0"/>
        <w:ind w:left="0"/>
        <w:jc w:val="both"/>
      </w:pPr>
      <w:r>
        <w:rPr>
          <w:rFonts w:ascii="Times New Roman"/>
          <w:b w:val="false"/>
          <w:i w:val="false"/>
          <w:color w:val="000000"/>
          <w:sz w:val="28"/>
        </w:rPr>
        <w:t>
      40. Фондовая биржа Торонто (Toronto Stock Exchange).</w:t>
      </w:r>
    </w:p>
    <w:bookmarkEnd w:id="945"/>
    <w:bookmarkStart w:name="z1650" w:id="946"/>
    <w:p>
      <w:pPr>
        <w:spacing w:after="0"/>
        <w:ind w:left="0"/>
        <w:jc w:val="both"/>
      </w:pPr>
      <w:r>
        <w:rPr>
          <w:rFonts w:ascii="Times New Roman"/>
          <w:b w:val="false"/>
          <w:i w:val="false"/>
          <w:color w:val="000000"/>
          <w:sz w:val="28"/>
        </w:rPr>
        <w:t>
      41. Индийская фондовая биржа (Delhi Stock Exchange).</w:t>
      </w:r>
    </w:p>
    <w:bookmarkEnd w:id="946"/>
    <w:bookmarkStart w:name="z1651" w:id="947"/>
    <w:p>
      <w:pPr>
        <w:spacing w:after="0"/>
        <w:ind w:left="0"/>
        <w:jc w:val="both"/>
      </w:pPr>
      <w:r>
        <w:rPr>
          <w:rFonts w:ascii="Times New Roman"/>
          <w:b w:val="false"/>
          <w:i w:val="false"/>
          <w:color w:val="000000"/>
          <w:sz w:val="28"/>
        </w:rPr>
        <w:t>
      42. Национальная фондовая биржа Индии (National Stock Exchange of India Limited).</w:t>
      </w:r>
    </w:p>
    <w:bookmarkEnd w:id="947"/>
    <w:bookmarkStart w:name="z1652" w:id="948"/>
    <w:p>
      <w:pPr>
        <w:spacing w:after="0"/>
        <w:ind w:left="0"/>
        <w:jc w:val="both"/>
      </w:pPr>
      <w:r>
        <w:rPr>
          <w:rFonts w:ascii="Times New Roman"/>
          <w:b w:val="false"/>
          <w:i w:val="false"/>
          <w:color w:val="000000"/>
          <w:sz w:val="28"/>
        </w:rPr>
        <w:t>
      43. Филиппинская фондовая биржа (Philippine Stock Exchange).</w:t>
      </w:r>
    </w:p>
    <w:bookmarkEnd w:id="948"/>
    <w:bookmarkStart w:name="z1653" w:id="949"/>
    <w:p>
      <w:pPr>
        <w:spacing w:after="0"/>
        <w:ind w:left="0"/>
        <w:jc w:val="both"/>
      </w:pPr>
      <w:r>
        <w:rPr>
          <w:rFonts w:ascii="Times New Roman"/>
          <w:b w:val="false"/>
          <w:i w:val="false"/>
          <w:color w:val="000000"/>
          <w:sz w:val="28"/>
        </w:rPr>
        <w:t>
      44. Франкфуртская фондовая биржа (Frankfurt Stock Exchange).</w:t>
      </w:r>
    </w:p>
    <w:bookmarkEnd w:id="949"/>
    <w:bookmarkStart w:name="z1654" w:id="950"/>
    <w:p>
      <w:pPr>
        <w:spacing w:after="0"/>
        <w:ind w:left="0"/>
        <w:jc w:val="both"/>
      </w:pPr>
      <w:r>
        <w:rPr>
          <w:rFonts w:ascii="Times New Roman"/>
          <w:b w:val="false"/>
          <w:i w:val="false"/>
          <w:color w:val="000000"/>
          <w:sz w:val="28"/>
        </w:rPr>
        <w:t>
      45. Французская международная биржа финансовых фьючерсов (French International Financial Futures Exchange MATIF).</w:t>
      </w:r>
    </w:p>
    <w:bookmarkEnd w:id="950"/>
    <w:bookmarkStart w:name="z1655" w:id="951"/>
    <w:p>
      <w:pPr>
        <w:spacing w:after="0"/>
        <w:ind w:left="0"/>
        <w:jc w:val="both"/>
      </w:pPr>
      <w:r>
        <w:rPr>
          <w:rFonts w:ascii="Times New Roman"/>
          <w:b w:val="false"/>
          <w:i w:val="false"/>
          <w:color w:val="000000"/>
          <w:sz w:val="28"/>
        </w:rPr>
        <w:t>
      46. Чикагская срочная товарная биржа (The Chicago Board of Trade).</w:t>
      </w:r>
    </w:p>
    <w:bookmarkEnd w:id="951"/>
    <w:bookmarkStart w:name="z1656" w:id="952"/>
    <w:p>
      <w:pPr>
        <w:spacing w:after="0"/>
        <w:ind w:left="0"/>
        <w:jc w:val="both"/>
      </w:pPr>
      <w:r>
        <w:rPr>
          <w:rFonts w:ascii="Times New Roman"/>
          <w:b w:val="false"/>
          <w:i w:val="false"/>
          <w:color w:val="000000"/>
          <w:sz w:val="28"/>
        </w:rPr>
        <w:t>
      47. Чикагская биржа опционов (Chicago Board Options Exchange).</w:t>
      </w:r>
    </w:p>
    <w:bookmarkEnd w:id="952"/>
    <w:bookmarkStart w:name="z1657" w:id="953"/>
    <w:p>
      <w:pPr>
        <w:spacing w:after="0"/>
        <w:ind w:left="0"/>
        <w:jc w:val="both"/>
      </w:pPr>
      <w:r>
        <w:rPr>
          <w:rFonts w:ascii="Times New Roman"/>
          <w:b w:val="false"/>
          <w:i w:val="false"/>
          <w:color w:val="000000"/>
          <w:sz w:val="28"/>
        </w:rPr>
        <w:t>
      48. Чикагская товарная биржа (Chicago Mercantile Exchange).</w:t>
      </w:r>
    </w:p>
    <w:bookmarkEnd w:id="953"/>
    <w:bookmarkStart w:name="z1658" w:id="954"/>
    <w:p>
      <w:pPr>
        <w:spacing w:after="0"/>
        <w:ind w:left="0"/>
        <w:jc w:val="both"/>
      </w:pPr>
      <w:r>
        <w:rPr>
          <w:rFonts w:ascii="Times New Roman"/>
          <w:b w:val="false"/>
          <w:i w:val="false"/>
          <w:color w:val="000000"/>
          <w:sz w:val="28"/>
        </w:rPr>
        <w:t>
      49. Шанхайская фондовая биржа (Shanghai Stock Exchange).</w:t>
      </w:r>
    </w:p>
    <w:bookmarkEnd w:id="954"/>
    <w:bookmarkStart w:name="z1659" w:id="955"/>
    <w:p>
      <w:pPr>
        <w:spacing w:after="0"/>
        <w:ind w:left="0"/>
        <w:jc w:val="both"/>
      </w:pPr>
      <w:r>
        <w:rPr>
          <w:rFonts w:ascii="Times New Roman"/>
          <w:b w:val="false"/>
          <w:i w:val="false"/>
          <w:color w:val="000000"/>
          <w:sz w:val="28"/>
        </w:rPr>
        <w:t>
      50. Фондовая биржа Швейцарии (SWX Swiss Exchange).</w:t>
      </w:r>
    </w:p>
    <w:bookmarkEnd w:id="955"/>
    <w:bookmarkStart w:name="z1660" w:id="956"/>
    <w:p>
      <w:pPr>
        <w:spacing w:after="0"/>
        <w:ind w:left="0"/>
        <w:jc w:val="both"/>
      </w:pPr>
      <w:r>
        <w:rPr>
          <w:rFonts w:ascii="Times New Roman"/>
          <w:b w:val="false"/>
          <w:i w:val="false"/>
          <w:color w:val="000000"/>
          <w:sz w:val="28"/>
        </w:rPr>
        <w:t>
      51. Шэньчженьская фондовая биржа (Shenchzhen Stock Exchange).</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9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1145" w:id="957"/>
    <w:p>
      <w:pPr>
        <w:spacing w:after="0"/>
        <w:ind w:left="0"/>
        <w:jc w:val="both"/>
      </w:pPr>
      <w:r>
        <w:rPr>
          <w:rFonts w:ascii="Times New Roman"/>
          <w:b w:val="false"/>
          <w:i w:val="false"/>
          <w:color w:val="000000"/>
          <w:sz w:val="28"/>
        </w:rPr>
        <w:t>
      Распределение открытых позиций по временным интервалам</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58"/>
          <w:p>
            <w:pPr>
              <w:spacing w:after="20"/>
              <w:ind w:left="20"/>
              <w:jc w:val="both"/>
            </w:pPr>
            <w:r>
              <w:rPr>
                <w:rFonts w:ascii="Times New Roman"/>
                <w:b w:val="false"/>
                <w:i w:val="false"/>
                <w:color w:val="000000"/>
                <w:sz w:val="20"/>
              </w:rPr>
              <w:t>
Зоны</w:t>
            </w:r>
          </w:p>
          <w:bookmarkEnd w:id="95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59"/>
          <w:p>
            <w:pPr>
              <w:spacing w:after="20"/>
              <w:ind w:left="20"/>
              <w:jc w:val="both"/>
            </w:pPr>
            <w:r>
              <w:rPr>
                <w:rFonts w:ascii="Times New Roman"/>
                <w:b w:val="false"/>
                <w:i w:val="false"/>
                <w:color w:val="000000"/>
                <w:sz w:val="20"/>
              </w:rPr>
              <w:t>
1</w:t>
            </w:r>
          </w:p>
          <w:bookmarkEnd w:id="9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60"/>
          <w:p>
            <w:pPr>
              <w:spacing w:after="20"/>
              <w:ind w:left="20"/>
              <w:jc w:val="both"/>
            </w:pPr>
            <w:r>
              <w:rPr>
                <w:rFonts w:ascii="Times New Roman"/>
                <w:b w:val="false"/>
                <w:i w:val="false"/>
                <w:color w:val="000000"/>
                <w:sz w:val="20"/>
              </w:rPr>
              <w:t>
2</w:t>
            </w:r>
          </w:p>
          <w:bookmarkEnd w:id="9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61"/>
          <w:p>
            <w:pPr>
              <w:spacing w:after="20"/>
              <w:ind w:left="20"/>
              <w:jc w:val="both"/>
            </w:pPr>
            <w:r>
              <w:rPr>
                <w:rFonts w:ascii="Times New Roman"/>
                <w:b w:val="false"/>
                <w:i w:val="false"/>
                <w:color w:val="000000"/>
                <w:sz w:val="20"/>
              </w:rPr>
              <w:t>
3</w:t>
            </w:r>
          </w:p>
          <w:bookmarkEnd w:id="9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62"/>
          <w:p>
            <w:pPr>
              <w:spacing w:after="20"/>
              <w:ind w:left="20"/>
              <w:jc w:val="both"/>
            </w:pPr>
            <w:r>
              <w:rPr>
                <w:rFonts w:ascii="Times New Roman"/>
                <w:b w:val="false"/>
                <w:i w:val="false"/>
                <w:color w:val="000000"/>
                <w:sz w:val="20"/>
              </w:rPr>
              <w:t>
Итог по зонам</w:t>
            </w:r>
          </w:p>
          <w:bookmarkEnd w:id="9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10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1166" w:id="963"/>
    <w:p>
      <w:pPr>
        <w:spacing w:after="0"/>
        <w:ind w:left="0"/>
        <w:jc w:val="both"/>
      </w:pPr>
      <w:r>
        <w:rPr>
          <w:rFonts w:ascii="Times New Roman"/>
          <w:b w:val="false"/>
          <w:i w:val="false"/>
          <w:color w:val="000000"/>
          <w:sz w:val="28"/>
        </w:rPr>
        <w:t>
      Расчет общего процентного риска</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64"/>
          <w:p>
            <w:pPr>
              <w:spacing w:after="20"/>
              <w:ind w:left="20"/>
              <w:jc w:val="both"/>
            </w:pPr>
            <w:r>
              <w:rPr>
                <w:rFonts w:ascii="Times New Roman"/>
                <w:b w:val="false"/>
                <w:i w:val="false"/>
                <w:color w:val="000000"/>
                <w:sz w:val="20"/>
              </w:rPr>
              <w:t>
Наименование позиций</w:t>
            </w:r>
          </w:p>
          <w:bookmarkEnd w:id="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65"/>
          <w:p>
            <w:pPr>
              <w:spacing w:after="20"/>
              <w:ind w:left="20"/>
              <w:jc w:val="both"/>
            </w:pPr>
            <w:r>
              <w:rPr>
                <w:rFonts w:ascii="Times New Roman"/>
                <w:b w:val="false"/>
                <w:i w:val="false"/>
                <w:color w:val="000000"/>
                <w:sz w:val="20"/>
              </w:rPr>
              <w:t>
Расчет взвешенных позиций, компенсированных по зонам</w:t>
            </w:r>
          </w:p>
          <w:bookmarkEnd w:id="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66"/>
          <w:p>
            <w:pPr>
              <w:spacing w:after="20"/>
              <w:ind w:left="20"/>
              <w:jc w:val="both"/>
            </w:pPr>
            <w:r>
              <w:rPr>
                <w:rFonts w:ascii="Times New Roman"/>
                <w:b w:val="false"/>
                <w:i w:val="false"/>
                <w:color w:val="000000"/>
                <w:sz w:val="20"/>
              </w:rPr>
              <w:t>
Зона 1</w:t>
            </w:r>
          </w:p>
          <w:bookmarkEnd w:id="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67"/>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bookmarkEnd w:id="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68"/>
          <w:p>
            <w:pPr>
              <w:spacing w:after="20"/>
              <w:ind w:left="20"/>
              <w:jc w:val="both"/>
            </w:pPr>
            <w:r>
              <w:rPr>
                <w:rFonts w:ascii="Times New Roman"/>
                <w:b w:val="false"/>
                <w:i w:val="false"/>
                <w:color w:val="000000"/>
                <w:sz w:val="20"/>
              </w:rPr>
              <w:t>
Взвешенная открытая позиция (длинная)</w:t>
            </w:r>
          </w:p>
          <w:bookmarkEnd w:id="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69"/>
          <w:p>
            <w:pPr>
              <w:spacing w:after="20"/>
              <w:ind w:left="20"/>
              <w:jc w:val="both"/>
            </w:pPr>
            <w:r>
              <w:rPr>
                <w:rFonts w:ascii="Times New Roman"/>
                <w:b w:val="false"/>
                <w:i w:val="false"/>
                <w:color w:val="000000"/>
                <w:sz w:val="20"/>
              </w:rPr>
              <w:t>
Взвешенная открытая позиция (короткая)</w:t>
            </w:r>
          </w:p>
          <w:bookmarkEnd w:id="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70"/>
          <w:p>
            <w:pPr>
              <w:spacing w:after="20"/>
              <w:ind w:left="20"/>
              <w:jc w:val="both"/>
            </w:pPr>
            <w:r>
              <w:rPr>
                <w:rFonts w:ascii="Times New Roman"/>
                <w:b w:val="false"/>
                <w:i w:val="false"/>
                <w:color w:val="000000"/>
                <w:sz w:val="20"/>
              </w:rPr>
              <w:t>
Взвешенная закрытая позиция по итоговым открытым позициям</w:t>
            </w:r>
          </w:p>
          <w:bookmarkEnd w:id="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71"/>
          <w:p>
            <w:pPr>
              <w:spacing w:after="20"/>
              <w:ind w:left="20"/>
              <w:jc w:val="both"/>
            </w:pPr>
            <w:r>
              <w:rPr>
                <w:rFonts w:ascii="Times New Roman"/>
                <w:b w:val="false"/>
                <w:i w:val="false"/>
                <w:color w:val="000000"/>
                <w:sz w:val="20"/>
              </w:rPr>
              <w:t>
Взвешенная открытая позиция</w:t>
            </w:r>
          </w:p>
          <w:bookmarkEnd w:id="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72"/>
          <w:p>
            <w:pPr>
              <w:spacing w:after="20"/>
              <w:ind w:left="20"/>
              <w:jc w:val="both"/>
            </w:pPr>
            <w:r>
              <w:rPr>
                <w:rFonts w:ascii="Times New Roman"/>
                <w:b w:val="false"/>
                <w:i w:val="false"/>
                <w:color w:val="000000"/>
                <w:sz w:val="20"/>
              </w:rPr>
              <w:t>
Зона 2</w:t>
            </w:r>
          </w:p>
          <w:bookmarkEnd w:id="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73"/>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bookmarkEnd w:id="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74"/>
          <w:p>
            <w:pPr>
              <w:spacing w:after="20"/>
              <w:ind w:left="20"/>
              <w:jc w:val="both"/>
            </w:pPr>
            <w:r>
              <w:rPr>
                <w:rFonts w:ascii="Times New Roman"/>
                <w:b w:val="false"/>
                <w:i w:val="false"/>
                <w:color w:val="000000"/>
                <w:sz w:val="20"/>
              </w:rPr>
              <w:t>
Взвешенная открытая позиция (длинная)</w:t>
            </w:r>
          </w:p>
          <w:bookmarkEnd w:id="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75"/>
          <w:p>
            <w:pPr>
              <w:spacing w:after="20"/>
              <w:ind w:left="20"/>
              <w:jc w:val="both"/>
            </w:pPr>
            <w:r>
              <w:rPr>
                <w:rFonts w:ascii="Times New Roman"/>
                <w:b w:val="false"/>
                <w:i w:val="false"/>
                <w:color w:val="000000"/>
                <w:sz w:val="20"/>
              </w:rPr>
              <w:t>
Взвешенная открытая позиция (короткая)</w:t>
            </w:r>
          </w:p>
          <w:bookmarkEnd w:id="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76"/>
          <w:p>
            <w:pPr>
              <w:spacing w:after="20"/>
              <w:ind w:left="20"/>
              <w:jc w:val="both"/>
            </w:pPr>
            <w:r>
              <w:rPr>
                <w:rFonts w:ascii="Times New Roman"/>
                <w:b w:val="false"/>
                <w:i w:val="false"/>
                <w:color w:val="000000"/>
                <w:sz w:val="20"/>
              </w:rPr>
              <w:t>
Взвешенная закрытая позиция по итоговым открытым позициям</w:t>
            </w:r>
          </w:p>
          <w:bookmarkEnd w:id="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77"/>
          <w:p>
            <w:pPr>
              <w:spacing w:after="20"/>
              <w:ind w:left="20"/>
              <w:jc w:val="both"/>
            </w:pPr>
            <w:r>
              <w:rPr>
                <w:rFonts w:ascii="Times New Roman"/>
                <w:b w:val="false"/>
                <w:i w:val="false"/>
                <w:color w:val="000000"/>
                <w:sz w:val="20"/>
              </w:rPr>
              <w:t>
Взвешенная открытая позиция</w:t>
            </w:r>
          </w:p>
          <w:bookmarkEnd w:id="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78"/>
          <w:p>
            <w:pPr>
              <w:spacing w:after="20"/>
              <w:ind w:left="20"/>
              <w:jc w:val="both"/>
            </w:pPr>
            <w:r>
              <w:rPr>
                <w:rFonts w:ascii="Times New Roman"/>
                <w:b w:val="false"/>
                <w:i w:val="false"/>
                <w:color w:val="000000"/>
                <w:sz w:val="20"/>
              </w:rPr>
              <w:t>
Зона 3</w:t>
            </w:r>
          </w:p>
          <w:bookmarkEnd w:id="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79"/>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bookmarkEnd w:id="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80"/>
          <w:p>
            <w:pPr>
              <w:spacing w:after="20"/>
              <w:ind w:left="20"/>
              <w:jc w:val="both"/>
            </w:pPr>
            <w:r>
              <w:rPr>
                <w:rFonts w:ascii="Times New Roman"/>
                <w:b w:val="false"/>
                <w:i w:val="false"/>
                <w:color w:val="000000"/>
                <w:sz w:val="20"/>
              </w:rPr>
              <w:t>
Взвешенная открытая позиция (длинная)</w:t>
            </w:r>
          </w:p>
          <w:bookmarkEnd w:id="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81"/>
          <w:p>
            <w:pPr>
              <w:spacing w:after="20"/>
              <w:ind w:left="20"/>
              <w:jc w:val="both"/>
            </w:pPr>
            <w:r>
              <w:rPr>
                <w:rFonts w:ascii="Times New Roman"/>
                <w:b w:val="false"/>
                <w:i w:val="false"/>
                <w:color w:val="000000"/>
                <w:sz w:val="20"/>
              </w:rPr>
              <w:t>
Взвешенная открытая позиция (короткая)</w:t>
            </w:r>
          </w:p>
          <w:bookmarkEnd w:id="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82"/>
          <w:p>
            <w:pPr>
              <w:spacing w:after="20"/>
              <w:ind w:left="20"/>
              <w:jc w:val="both"/>
            </w:pPr>
            <w:r>
              <w:rPr>
                <w:rFonts w:ascii="Times New Roman"/>
                <w:b w:val="false"/>
                <w:i w:val="false"/>
                <w:color w:val="000000"/>
                <w:sz w:val="20"/>
              </w:rPr>
              <w:t>
Взвешенная закрытая позиция по итоговым открытым позициям</w:t>
            </w:r>
          </w:p>
          <w:bookmarkEnd w:id="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83"/>
          <w:p>
            <w:pPr>
              <w:spacing w:after="20"/>
              <w:ind w:left="20"/>
              <w:jc w:val="both"/>
            </w:pPr>
            <w:r>
              <w:rPr>
                <w:rFonts w:ascii="Times New Roman"/>
                <w:b w:val="false"/>
                <w:i w:val="false"/>
                <w:color w:val="000000"/>
                <w:sz w:val="20"/>
              </w:rPr>
              <w:t>
Взвешенная открытая позиция</w:t>
            </w:r>
          </w:p>
          <w:bookmarkEnd w:id="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84"/>
          <w:p>
            <w:pPr>
              <w:spacing w:after="20"/>
              <w:ind w:left="20"/>
              <w:jc w:val="both"/>
            </w:pPr>
            <w:r>
              <w:rPr>
                <w:rFonts w:ascii="Times New Roman"/>
                <w:b w:val="false"/>
                <w:i w:val="false"/>
                <w:color w:val="000000"/>
                <w:sz w:val="20"/>
              </w:rPr>
              <w:t>
Закрытая позиция между зонами 1 и 2</w:t>
            </w:r>
          </w:p>
          <w:bookmarkEnd w:id="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85"/>
          <w:p>
            <w:pPr>
              <w:spacing w:after="20"/>
              <w:ind w:left="20"/>
              <w:jc w:val="both"/>
            </w:pPr>
            <w:r>
              <w:rPr>
                <w:rFonts w:ascii="Times New Roman"/>
                <w:b w:val="false"/>
                <w:i w:val="false"/>
                <w:color w:val="000000"/>
                <w:sz w:val="20"/>
              </w:rPr>
              <w:t>
Остаточная открытая позиция по зоне 2</w:t>
            </w:r>
          </w:p>
          <w:bookmarkEnd w:id="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86"/>
          <w:p>
            <w:pPr>
              <w:spacing w:after="20"/>
              <w:ind w:left="20"/>
              <w:jc w:val="both"/>
            </w:pPr>
            <w:r>
              <w:rPr>
                <w:rFonts w:ascii="Times New Roman"/>
                <w:b w:val="false"/>
                <w:i w:val="false"/>
                <w:color w:val="000000"/>
                <w:sz w:val="20"/>
              </w:rPr>
              <w:t>
Остаточная открытая позиция по зоне 1</w:t>
            </w:r>
          </w:p>
          <w:bookmarkEnd w:id="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87"/>
          <w:p>
            <w:pPr>
              <w:spacing w:after="20"/>
              <w:ind w:left="20"/>
              <w:jc w:val="both"/>
            </w:pPr>
            <w:r>
              <w:rPr>
                <w:rFonts w:ascii="Times New Roman"/>
                <w:b w:val="false"/>
                <w:i w:val="false"/>
                <w:color w:val="000000"/>
                <w:sz w:val="20"/>
              </w:rPr>
              <w:t>
Закрытая позиция по зонам 2 и 3</w:t>
            </w:r>
          </w:p>
          <w:bookmarkEnd w:id="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88"/>
          <w:p>
            <w:pPr>
              <w:spacing w:after="20"/>
              <w:ind w:left="20"/>
              <w:jc w:val="both"/>
            </w:pPr>
            <w:r>
              <w:rPr>
                <w:rFonts w:ascii="Times New Roman"/>
                <w:b w:val="false"/>
                <w:i w:val="false"/>
                <w:color w:val="000000"/>
                <w:sz w:val="20"/>
              </w:rPr>
              <w:t>
Остаточная открытая позиция по зоне 3</w:t>
            </w:r>
          </w:p>
          <w:bookmarkEnd w:id="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89"/>
          <w:p>
            <w:pPr>
              <w:spacing w:after="20"/>
              <w:ind w:left="20"/>
              <w:jc w:val="both"/>
            </w:pPr>
            <w:r>
              <w:rPr>
                <w:rFonts w:ascii="Times New Roman"/>
                <w:b w:val="false"/>
                <w:i w:val="false"/>
                <w:color w:val="000000"/>
                <w:sz w:val="20"/>
              </w:rPr>
              <w:t>
Остаточная открытая позиция по зоне 2</w:t>
            </w:r>
          </w:p>
          <w:bookmarkEnd w:id="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90"/>
          <w:p>
            <w:pPr>
              <w:spacing w:after="20"/>
              <w:ind w:left="20"/>
              <w:jc w:val="both"/>
            </w:pPr>
            <w:r>
              <w:rPr>
                <w:rFonts w:ascii="Times New Roman"/>
                <w:b w:val="false"/>
                <w:i w:val="false"/>
                <w:color w:val="000000"/>
                <w:sz w:val="20"/>
              </w:rPr>
              <w:t>
Закрытая позиция по зонам 1 и 3</w:t>
            </w:r>
          </w:p>
          <w:bookmarkEnd w:id="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91"/>
          <w:p>
            <w:pPr>
              <w:spacing w:after="20"/>
              <w:ind w:left="20"/>
              <w:jc w:val="both"/>
            </w:pPr>
            <w:r>
              <w:rPr>
                <w:rFonts w:ascii="Times New Roman"/>
                <w:b w:val="false"/>
                <w:i w:val="false"/>
                <w:color w:val="000000"/>
                <w:sz w:val="20"/>
              </w:rPr>
              <w:t>
Остаточная открытая позиция по зоне 1</w:t>
            </w:r>
          </w:p>
          <w:bookmarkEnd w:id="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92"/>
          <w:p>
            <w:pPr>
              <w:spacing w:after="20"/>
              <w:ind w:left="20"/>
              <w:jc w:val="both"/>
            </w:pPr>
            <w:r>
              <w:rPr>
                <w:rFonts w:ascii="Times New Roman"/>
                <w:b w:val="false"/>
                <w:i w:val="false"/>
                <w:color w:val="000000"/>
                <w:sz w:val="20"/>
              </w:rPr>
              <w:t>
Остаточная открытая позиция по зоне 3</w:t>
            </w:r>
          </w:p>
          <w:bookmarkEnd w:id="9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93"/>
          <w:p>
            <w:pPr>
              <w:spacing w:after="20"/>
              <w:ind w:left="20"/>
              <w:jc w:val="both"/>
            </w:pPr>
            <w:r>
              <w:rPr>
                <w:rFonts w:ascii="Times New Roman"/>
                <w:b w:val="false"/>
                <w:i w:val="false"/>
                <w:color w:val="000000"/>
                <w:sz w:val="20"/>
              </w:rPr>
              <w:t>
Оставшейся открытая взвешенная позиция</w:t>
            </w:r>
          </w:p>
          <w:bookmarkEnd w:id="9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94"/>
          <w:p>
            <w:pPr>
              <w:spacing w:after="20"/>
              <w:ind w:left="20"/>
              <w:jc w:val="both"/>
            </w:pPr>
            <w:r>
              <w:rPr>
                <w:rFonts w:ascii="Times New Roman"/>
                <w:b w:val="false"/>
                <w:i w:val="false"/>
                <w:color w:val="000000"/>
                <w:sz w:val="20"/>
              </w:rPr>
              <w:t>
10 процентов суммы взвешенных закрытых позиций по зонам</w:t>
            </w:r>
          </w:p>
          <w:bookmarkEnd w:id="9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95"/>
          <w:p>
            <w:pPr>
              <w:spacing w:after="20"/>
              <w:ind w:left="20"/>
              <w:jc w:val="both"/>
            </w:pPr>
            <w:r>
              <w:rPr>
                <w:rFonts w:ascii="Times New Roman"/>
                <w:b w:val="false"/>
                <w:i w:val="false"/>
                <w:color w:val="000000"/>
                <w:sz w:val="20"/>
              </w:rPr>
              <w:t>
40 процентов закрытой взвешенной позиции зоны 1</w:t>
            </w:r>
          </w:p>
          <w:bookmarkEnd w:id="9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96"/>
          <w:p>
            <w:pPr>
              <w:spacing w:after="20"/>
              <w:ind w:left="20"/>
              <w:jc w:val="both"/>
            </w:pPr>
            <w:r>
              <w:rPr>
                <w:rFonts w:ascii="Times New Roman"/>
                <w:b w:val="false"/>
                <w:i w:val="false"/>
                <w:color w:val="000000"/>
                <w:sz w:val="20"/>
              </w:rPr>
              <w:t>
30 процентов закрытой взвешенной позиции зоны 2</w:t>
            </w:r>
          </w:p>
          <w:bookmarkEnd w:id="9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97"/>
          <w:p>
            <w:pPr>
              <w:spacing w:after="20"/>
              <w:ind w:left="20"/>
              <w:jc w:val="both"/>
            </w:pPr>
            <w:r>
              <w:rPr>
                <w:rFonts w:ascii="Times New Roman"/>
                <w:b w:val="false"/>
                <w:i w:val="false"/>
                <w:color w:val="000000"/>
                <w:sz w:val="20"/>
              </w:rPr>
              <w:t>
30 процентов закрытой взвешенной позиции зоны 3</w:t>
            </w:r>
          </w:p>
          <w:bookmarkEnd w:id="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98"/>
          <w:p>
            <w:pPr>
              <w:spacing w:after="20"/>
              <w:ind w:left="20"/>
              <w:jc w:val="both"/>
            </w:pPr>
            <w:r>
              <w:rPr>
                <w:rFonts w:ascii="Times New Roman"/>
                <w:b w:val="false"/>
                <w:i w:val="false"/>
                <w:color w:val="000000"/>
                <w:sz w:val="20"/>
              </w:rPr>
              <w:t>
40 процентов закрытой взвешенной позиции между зонами 1 и 2</w:t>
            </w:r>
          </w:p>
          <w:bookmarkEnd w:id="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99"/>
          <w:p>
            <w:pPr>
              <w:spacing w:after="20"/>
              <w:ind w:left="20"/>
              <w:jc w:val="both"/>
            </w:pPr>
            <w:r>
              <w:rPr>
                <w:rFonts w:ascii="Times New Roman"/>
                <w:b w:val="false"/>
                <w:i w:val="false"/>
                <w:color w:val="000000"/>
                <w:sz w:val="20"/>
              </w:rPr>
              <w:t>
40 процентов закрытой взвешенной позиции между зонами 2 и 3</w:t>
            </w:r>
          </w:p>
          <w:bookmarkEnd w:id="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00"/>
          <w:p>
            <w:pPr>
              <w:spacing w:after="20"/>
              <w:ind w:left="20"/>
              <w:jc w:val="both"/>
            </w:pPr>
            <w:r>
              <w:rPr>
                <w:rFonts w:ascii="Times New Roman"/>
                <w:b w:val="false"/>
                <w:i w:val="false"/>
                <w:color w:val="000000"/>
                <w:sz w:val="20"/>
              </w:rPr>
              <w:t>
100 процентов закрытой взвешенной позиции между зонами 1 и 3</w:t>
            </w:r>
          </w:p>
          <w:bookmarkEnd w:id="1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01"/>
          <w:p>
            <w:pPr>
              <w:spacing w:after="20"/>
              <w:ind w:left="20"/>
              <w:jc w:val="both"/>
            </w:pPr>
            <w:r>
              <w:rPr>
                <w:rFonts w:ascii="Times New Roman"/>
                <w:b w:val="false"/>
                <w:i w:val="false"/>
                <w:color w:val="000000"/>
                <w:sz w:val="20"/>
              </w:rPr>
              <w:t>
100 процентов оставшейся открытой взвешенной позиции</w:t>
            </w:r>
          </w:p>
          <w:bookmarkEnd w:id="1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02"/>
          <w:p>
            <w:pPr>
              <w:spacing w:after="20"/>
              <w:ind w:left="20"/>
              <w:jc w:val="both"/>
            </w:pPr>
            <w:r>
              <w:rPr>
                <w:rFonts w:ascii="Times New Roman"/>
                <w:b w:val="false"/>
                <w:i w:val="false"/>
                <w:color w:val="000000"/>
                <w:sz w:val="20"/>
              </w:rPr>
              <w:t>
Итого общий процентный риск</w:t>
            </w:r>
          </w:p>
          <w:bookmarkEnd w:id="1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11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1467" w:id="1003"/>
    <w:p>
      <w:pPr>
        <w:spacing w:after="0"/>
        <w:ind w:left="0"/>
        <w:jc w:val="both"/>
      </w:pPr>
      <w:r>
        <w:rPr>
          <w:rFonts w:ascii="Times New Roman"/>
          <w:b w:val="false"/>
          <w:i w:val="false"/>
          <w:color w:val="000000"/>
          <w:sz w:val="28"/>
        </w:rPr>
        <w:t xml:space="preserve">
      </w:t>
      </w:r>
      <w:r>
        <w:rPr>
          <w:rFonts w:ascii="Times New Roman"/>
          <w:b/>
          <w:i w:val="false"/>
          <w:color w:val="000000"/>
          <w:sz w:val="28"/>
        </w:rPr>
        <w:t>Анкета</w:t>
      </w:r>
    </w:p>
    <w:bookmarkEnd w:id="1003"/>
    <w:p>
      <w:pPr>
        <w:spacing w:after="0"/>
        <w:ind w:left="0"/>
        <w:jc w:val="both"/>
      </w:pPr>
      <w:r>
        <w:rPr>
          <w:rFonts w:ascii="Times New Roman"/>
          <w:b w:val="false"/>
          <w:i w:val="false"/>
          <w:color w:val="ff0000"/>
          <w:sz w:val="28"/>
        </w:rPr>
        <w:t xml:space="preserve">
      Сноска. Приложение 11 в редакции постановления Правления Национального Банка РК от 27.08.2018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официального опубликования).</w:t>
      </w:r>
    </w:p>
    <w:bookmarkStart w:name="z1468" w:id="1004"/>
    <w:p>
      <w:pPr>
        <w:spacing w:after="0"/>
        <w:ind w:left="0"/>
        <w:jc w:val="both"/>
      </w:pPr>
      <w:r>
        <w:rPr>
          <w:rFonts w:ascii="Times New Roman"/>
          <w:b w:val="false"/>
          <w:i w:val="false"/>
          <w:color w:val="000000"/>
          <w:sz w:val="28"/>
        </w:rPr>
        <w:t>
      Наименование банка-оригинатора ____________________________</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05"/>
          <w:p>
            <w:pPr>
              <w:spacing w:after="20"/>
              <w:ind w:left="20"/>
              <w:jc w:val="both"/>
            </w:pPr>
            <w:r>
              <w:rPr>
                <w:rFonts w:ascii="Times New Roman"/>
                <w:b w:val="false"/>
                <w:i w:val="false"/>
                <w:color w:val="000000"/>
                <w:sz w:val="20"/>
              </w:rPr>
              <w:t>
№</w:t>
            </w:r>
          </w:p>
          <w:bookmarkEnd w:id="1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06"/>
          <w:p>
            <w:pPr>
              <w:spacing w:after="20"/>
              <w:ind w:left="20"/>
              <w:jc w:val="both"/>
            </w:pPr>
            <w:r>
              <w:rPr>
                <w:rFonts w:ascii="Times New Roman"/>
                <w:b w:val="false"/>
                <w:i w:val="false"/>
                <w:color w:val="000000"/>
                <w:sz w:val="20"/>
              </w:rPr>
              <w:t>
1</w:t>
            </w:r>
          </w:p>
          <w:bookmarkEnd w:id="1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07"/>
          <w:p>
            <w:pPr>
              <w:spacing w:after="20"/>
              <w:ind w:left="20"/>
              <w:jc w:val="both"/>
            </w:pPr>
            <w:r>
              <w:rPr>
                <w:rFonts w:ascii="Times New Roman"/>
                <w:b w:val="false"/>
                <w:i w:val="false"/>
                <w:color w:val="000000"/>
                <w:sz w:val="20"/>
              </w:rPr>
              <w:t>
2</w:t>
            </w:r>
          </w:p>
          <w:bookmarkEnd w:id="1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k2 без учета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08"/>
          <w:p>
            <w:pPr>
              <w:spacing w:after="20"/>
              <w:ind w:left="20"/>
              <w:jc w:val="both"/>
            </w:pPr>
            <w:r>
              <w:rPr>
                <w:rFonts w:ascii="Times New Roman"/>
                <w:b w:val="false"/>
                <w:i w:val="false"/>
                <w:color w:val="000000"/>
                <w:sz w:val="20"/>
              </w:rPr>
              <w:t>
3</w:t>
            </w:r>
          </w:p>
          <w:bookmarkEnd w:id="1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k2 с учетом секьюритизации (рамочный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09"/>
          <w:p>
            <w:pPr>
              <w:spacing w:after="20"/>
              <w:ind w:left="20"/>
              <w:jc w:val="both"/>
            </w:pPr>
            <w:r>
              <w:rPr>
                <w:rFonts w:ascii="Times New Roman"/>
                <w:b w:val="false"/>
                <w:i w:val="false"/>
                <w:color w:val="000000"/>
                <w:sz w:val="20"/>
              </w:rPr>
              <w:t>
4</w:t>
            </w:r>
          </w:p>
          <w:bookmarkEnd w:id="1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лица из состава правления банка, ответственные за определение целесообразности применения рамочного подхода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10"/>
          <w:p>
            <w:pPr>
              <w:spacing w:after="20"/>
              <w:ind w:left="20"/>
              <w:jc w:val="both"/>
            </w:pPr>
            <w:r>
              <w:rPr>
                <w:rFonts w:ascii="Times New Roman"/>
                <w:b w:val="false"/>
                <w:i w:val="false"/>
                <w:color w:val="000000"/>
                <w:sz w:val="20"/>
              </w:rPr>
              <w:t>
5</w:t>
            </w:r>
          </w:p>
          <w:bookmarkEnd w:id="1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юридическое заключение о том, что специальная финансовая компания несет все риски, связанные с возможной невыплатой должниками платежей по секьюритизированным активам, в том числе в случае банкротства (неплатежеспособности) оригинатора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11"/>
          <w:p>
            <w:pPr>
              <w:spacing w:after="20"/>
              <w:ind w:left="20"/>
              <w:jc w:val="both"/>
            </w:pPr>
            <w:r>
              <w:rPr>
                <w:rFonts w:ascii="Times New Roman"/>
                <w:b w:val="false"/>
                <w:i w:val="false"/>
                <w:color w:val="000000"/>
                <w:sz w:val="20"/>
              </w:rPr>
              <w:t>
6</w:t>
            </w:r>
          </w:p>
          <w:bookmarkEnd w:id="1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ли оригинатор прямо или косвенно долями участия в уставном капитале либо акциями с правом голоса в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12"/>
          <w:p>
            <w:pPr>
              <w:spacing w:after="20"/>
              <w:ind w:left="20"/>
              <w:jc w:val="both"/>
            </w:pPr>
            <w:r>
              <w:rPr>
                <w:rFonts w:ascii="Times New Roman"/>
                <w:b w:val="false"/>
                <w:i w:val="false"/>
                <w:color w:val="000000"/>
                <w:sz w:val="20"/>
              </w:rPr>
              <w:t>
_____ да _____ нет</w:t>
            </w:r>
          </w:p>
          <w:bookmarkEnd w:id="1012"/>
          <w:p>
            <w:pPr>
              <w:spacing w:after="20"/>
              <w:ind w:left="20"/>
              <w:jc w:val="both"/>
            </w:pPr>
            <w:r>
              <w:rPr>
                <w:rFonts w:ascii="Times New Roman"/>
                <w:b w:val="false"/>
                <w:i w:val="false"/>
                <w:color w:val="000000"/>
                <w:sz w:val="20"/>
              </w:rPr>
              <w:t>
если да, указать долю участия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13"/>
          <w:p>
            <w:pPr>
              <w:spacing w:after="20"/>
              <w:ind w:left="20"/>
              <w:jc w:val="both"/>
            </w:pPr>
            <w:r>
              <w:rPr>
                <w:rFonts w:ascii="Times New Roman"/>
                <w:b w:val="false"/>
                <w:i w:val="false"/>
                <w:color w:val="000000"/>
                <w:sz w:val="20"/>
              </w:rPr>
              <w:t>
7</w:t>
            </w:r>
          </w:p>
          <w:bookmarkEnd w:id="1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назначать или избирать большинство членов совета директоров или правления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14"/>
          <w:p>
            <w:pPr>
              <w:spacing w:after="20"/>
              <w:ind w:left="20"/>
              <w:jc w:val="both"/>
            </w:pPr>
            <w:r>
              <w:rPr>
                <w:rFonts w:ascii="Times New Roman"/>
                <w:b w:val="false"/>
                <w:i w:val="false"/>
                <w:color w:val="000000"/>
                <w:sz w:val="20"/>
              </w:rPr>
              <w:t>
8</w:t>
            </w:r>
          </w:p>
          <w:bookmarkEnd w:id="1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определять решения специальной финансовой компании в силу договора или иным образом?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15"/>
          <w:p>
            <w:pPr>
              <w:spacing w:after="20"/>
              <w:ind w:left="20"/>
              <w:jc w:val="both"/>
            </w:pPr>
            <w:r>
              <w:rPr>
                <w:rFonts w:ascii="Times New Roman"/>
                <w:b w:val="false"/>
                <w:i w:val="false"/>
                <w:color w:val="000000"/>
                <w:sz w:val="20"/>
              </w:rPr>
              <w:t>
_____ да _____ нет</w:t>
            </w:r>
          </w:p>
          <w:bookmarkEnd w:id="1015"/>
          <w:p>
            <w:pPr>
              <w:spacing w:after="20"/>
              <w:ind w:left="20"/>
              <w:jc w:val="both"/>
            </w:pPr>
            <w:r>
              <w:rPr>
                <w:rFonts w:ascii="Times New Roman"/>
                <w:b w:val="false"/>
                <w:i w:val="false"/>
                <w:color w:val="000000"/>
                <w:sz w:val="20"/>
              </w:rPr>
              <w:t>
если да, уточнить каким образом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16"/>
          <w:p>
            <w:pPr>
              <w:spacing w:after="20"/>
              <w:ind w:left="20"/>
              <w:jc w:val="both"/>
            </w:pPr>
            <w:r>
              <w:rPr>
                <w:rFonts w:ascii="Times New Roman"/>
                <w:b w:val="false"/>
                <w:i w:val="false"/>
                <w:color w:val="000000"/>
                <w:sz w:val="20"/>
              </w:rPr>
              <w:t>
9</w:t>
            </w:r>
          </w:p>
          <w:bookmarkEnd w:id="1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принимать на себя какие - либо обязательства по выкупу секьюритизированных активов у специальной финансовой компании?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17"/>
          <w:p>
            <w:pPr>
              <w:spacing w:after="20"/>
              <w:ind w:left="20"/>
              <w:jc w:val="both"/>
            </w:pPr>
            <w:r>
              <w:rPr>
                <w:rFonts w:ascii="Times New Roman"/>
                <w:b w:val="false"/>
                <w:i w:val="false"/>
                <w:color w:val="000000"/>
                <w:sz w:val="20"/>
              </w:rPr>
              <w:t>
_____ да _____ нет</w:t>
            </w:r>
          </w:p>
          <w:bookmarkEnd w:id="1017"/>
          <w:p>
            <w:pPr>
              <w:spacing w:after="20"/>
              <w:ind w:left="20"/>
              <w:jc w:val="both"/>
            </w:pPr>
            <w:r>
              <w:rPr>
                <w:rFonts w:ascii="Times New Roman"/>
                <w:b w:val="false"/>
                <w:i w:val="false"/>
                <w:color w:val="000000"/>
                <w:sz w:val="20"/>
              </w:rPr>
              <w:t>
если да, указать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18"/>
          <w:p>
            <w:pPr>
              <w:spacing w:after="20"/>
              <w:ind w:left="20"/>
              <w:jc w:val="both"/>
            </w:pPr>
            <w:r>
              <w:rPr>
                <w:rFonts w:ascii="Times New Roman"/>
                <w:b w:val="false"/>
                <w:i w:val="false"/>
                <w:color w:val="000000"/>
                <w:sz w:val="20"/>
              </w:rPr>
              <w:t>
10</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принимать на себя обязательства по удержанию каких-либо рисков в отношении секьюритизированных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19"/>
          <w:p>
            <w:pPr>
              <w:spacing w:after="20"/>
              <w:ind w:left="20"/>
              <w:jc w:val="both"/>
            </w:pPr>
            <w:r>
              <w:rPr>
                <w:rFonts w:ascii="Times New Roman"/>
                <w:b w:val="false"/>
                <w:i w:val="false"/>
                <w:color w:val="000000"/>
                <w:sz w:val="20"/>
              </w:rPr>
              <w:t>
_____ да _____ нет</w:t>
            </w:r>
          </w:p>
          <w:bookmarkEnd w:id="1019"/>
          <w:p>
            <w:pPr>
              <w:spacing w:after="20"/>
              <w:ind w:left="20"/>
              <w:jc w:val="both"/>
            </w:pPr>
            <w:r>
              <w:rPr>
                <w:rFonts w:ascii="Times New Roman"/>
                <w:b w:val="false"/>
                <w:i w:val="false"/>
                <w:color w:val="000000"/>
                <w:sz w:val="20"/>
              </w:rPr>
              <w:t>
если да, пояснить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20"/>
          <w:p>
            <w:pPr>
              <w:spacing w:after="20"/>
              <w:ind w:left="20"/>
              <w:jc w:val="both"/>
            </w:pPr>
            <w:r>
              <w:rPr>
                <w:rFonts w:ascii="Times New Roman"/>
                <w:b w:val="false"/>
                <w:i w:val="false"/>
                <w:color w:val="000000"/>
                <w:sz w:val="20"/>
              </w:rPr>
              <w:t>
11</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 оригинатор, после передачи секьюритизированных активов специальной финансовой компании, на себя расходы, связанные с секьюритизацией и деятельностью специальной финансовой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21"/>
          <w:p>
            <w:pPr>
              <w:spacing w:after="20"/>
              <w:ind w:left="20"/>
              <w:jc w:val="both"/>
            </w:pPr>
            <w:r>
              <w:rPr>
                <w:rFonts w:ascii="Times New Roman"/>
                <w:b w:val="false"/>
                <w:i w:val="false"/>
                <w:color w:val="000000"/>
                <w:sz w:val="20"/>
              </w:rPr>
              <w:t>
12</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ли собой платежные обязательства оригинатора ценные бумаги, выпущенные специальной финансовой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22"/>
          <w:p>
            <w:pPr>
              <w:spacing w:after="20"/>
              <w:ind w:left="20"/>
              <w:jc w:val="both"/>
            </w:pPr>
            <w:r>
              <w:rPr>
                <w:rFonts w:ascii="Times New Roman"/>
                <w:b w:val="false"/>
                <w:i w:val="false"/>
                <w:color w:val="000000"/>
                <w:sz w:val="20"/>
              </w:rPr>
              <w:t>
13</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сделке секьюритизации опцион обратного выкупа?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23"/>
          <w:p>
            <w:pPr>
              <w:spacing w:after="20"/>
              <w:ind w:left="20"/>
              <w:jc w:val="both"/>
            </w:pPr>
            <w:r>
              <w:rPr>
                <w:rFonts w:ascii="Times New Roman"/>
                <w:b w:val="false"/>
                <w:i w:val="false"/>
                <w:color w:val="000000"/>
                <w:sz w:val="20"/>
              </w:rPr>
              <w:t>
_____ да _____ нет</w:t>
            </w:r>
          </w:p>
          <w:bookmarkEnd w:id="1023"/>
          <w:p>
            <w:pPr>
              <w:spacing w:after="20"/>
              <w:ind w:left="20"/>
              <w:jc w:val="both"/>
            </w:pPr>
            <w:r>
              <w:rPr>
                <w:rFonts w:ascii="Times New Roman"/>
                <w:b w:val="false"/>
                <w:i w:val="false"/>
                <w:color w:val="000000"/>
                <w:sz w:val="20"/>
              </w:rPr>
              <w:t>
если да, раскрыть условия реализации опциона обратного выкупа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24"/>
          <w:p>
            <w:pPr>
              <w:spacing w:after="20"/>
              <w:ind w:left="20"/>
              <w:jc w:val="both"/>
            </w:pPr>
            <w:r>
              <w:rPr>
                <w:rFonts w:ascii="Times New Roman"/>
                <w:b w:val="false"/>
                <w:i w:val="false"/>
                <w:color w:val="000000"/>
                <w:sz w:val="20"/>
              </w:rPr>
              <w:t>
14</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выкупать секьюритизированные активы либо заменять их в пуле на другие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25"/>
          <w:p>
            <w:pPr>
              <w:spacing w:after="20"/>
              <w:ind w:left="20"/>
              <w:jc w:val="both"/>
            </w:pPr>
            <w:r>
              <w:rPr>
                <w:rFonts w:ascii="Times New Roman"/>
                <w:b w:val="false"/>
                <w:i w:val="false"/>
                <w:color w:val="000000"/>
                <w:sz w:val="20"/>
              </w:rPr>
              <w:t>
_____ да _____ нет</w:t>
            </w:r>
          </w:p>
          <w:bookmarkEnd w:id="1025"/>
          <w:p>
            <w:pPr>
              <w:spacing w:after="20"/>
              <w:ind w:left="20"/>
              <w:jc w:val="both"/>
            </w:pPr>
            <w:r>
              <w:rPr>
                <w:rFonts w:ascii="Times New Roman"/>
                <w:b w:val="false"/>
                <w:i w:val="false"/>
                <w:color w:val="000000"/>
                <w:sz w:val="20"/>
              </w:rPr>
              <w:t>
если да, раскрыть при каких условиях возможен выкуп активов или их замена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26"/>
          <w:p>
            <w:pPr>
              <w:spacing w:after="20"/>
              <w:ind w:left="20"/>
              <w:jc w:val="both"/>
            </w:pPr>
            <w:r>
              <w:rPr>
                <w:rFonts w:ascii="Times New Roman"/>
                <w:b w:val="false"/>
                <w:i w:val="false"/>
                <w:color w:val="000000"/>
                <w:sz w:val="20"/>
              </w:rPr>
              <w:t>
15</w:t>
            </w:r>
          </w:p>
          <w:bookmarkEnd w:id="1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ли оригинатор услуги по обслуживанию секьюритизируемых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27"/>
          <w:p>
            <w:pPr>
              <w:spacing w:after="20"/>
              <w:ind w:left="20"/>
              <w:jc w:val="both"/>
            </w:pPr>
            <w:r>
              <w:rPr>
                <w:rFonts w:ascii="Times New Roman"/>
                <w:b w:val="false"/>
                <w:i w:val="false"/>
                <w:color w:val="000000"/>
                <w:sz w:val="20"/>
              </w:rPr>
              <w:t>
16</w:t>
            </w:r>
          </w:p>
          <w:bookmarkEnd w:id="1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договором между оригинатором и специальной финансовой компанией и другими документами оригинатора и специальной финансовой компании запрет на оказание оригинатором какой-либо поддержки специальной финансовой компании, за исключением поддержки, предоставляемой оригинатором в начале осуществления сделки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28"/>
          <w:p>
            <w:pPr>
              <w:spacing w:after="20"/>
              <w:ind w:left="20"/>
              <w:jc w:val="both"/>
            </w:pPr>
            <w:r>
              <w:rPr>
                <w:rFonts w:ascii="Times New Roman"/>
                <w:b w:val="false"/>
                <w:i w:val="false"/>
                <w:color w:val="000000"/>
                <w:sz w:val="20"/>
              </w:rPr>
              <w:t>
_____ да _____ нет</w:t>
            </w:r>
          </w:p>
          <w:bookmarkEnd w:id="1028"/>
          <w:p>
            <w:pPr>
              <w:spacing w:after="20"/>
              <w:ind w:left="20"/>
              <w:jc w:val="both"/>
            </w:pPr>
            <w:r>
              <w:rPr>
                <w:rFonts w:ascii="Times New Roman"/>
                <w:b w:val="false"/>
                <w:i w:val="false"/>
                <w:color w:val="000000"/>
                <w:sz w:val="20"/>
              </w:rPr>
              <w:t>
если да, пояснить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29"/>
          <w:p>
            <w:pPr>
              <w:spacing w:after="20"/>
              <w:ind w:left="20"/>
              <w:jc w:val="both"/>
            </w:pPr>
            <w:r>
              <w:rPr>
                <w:rFonts w:ascii="Times New Roman"/>
                <w:b w:val="false"/>
                <w:i w:val="false"/>
                <w:color w:val="000000"/>
                <w:sz w:val="20"/>
              </w:rPr>
              <w:t>
17</w:t>
            </w:r>
          </w:p>
          <w:bookmarkEnd w:id="1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в проспекте выпуска ценных бумаг специальной финансовой компании информация о договорной поддержке, оказываемой оригинатором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30"/>
          <w:p>
            <w:pPr>
              <w:spacing w:after="20"/>
              <w:ind w:left="20"/>
              <w:jc w:val="both"/>
            </w:pPr>
            <w:r>
              <w:rPr>
                <w:rFonts w:ascii="Times New Roman"/>
                <w:b w:val="false"/>
                <w:i w:val="false"/>
                <w:color w:val="000000"/>
                <w:sz w:val="20"/>
              </w:rPr>
              <w:t>
18</w:t>
            </w:r>
          </w:p>
          <w:bookmarkEnd w:id="1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документах оригинатора, а также лиц, связанных с оригинатором особыми отношениями, запрет на предоставление косвенной поддержки специальной финансовой компании в какой-либо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31"/>
          <w:p>
            <w:pPr>
              <w:spacing w:after="20"/>
              <w:ind w:left="20"/>
              <w:jc w:val="both"/>
            </w:pPr>
            <w:r>
              <w:rPr>
                <w:rFonts w:ascii="Times New Roman"/>
                <w:b w:val="false"/>
                <w:i w:val="false"/>
                <w:color w:val="000000"/>
                <w:sz w:val="20"/>
              </w:rPr>
              <w:t>
19</w:t>
            </w:r>
          </w:p>
          <w:bookmarkEnd w:id="1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привлеченных рейтинговых агентствах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32"/>
          <w:p>
            <w:pPr>
              <w:spacing w:after="20"/>
              <w:ind w:left="20"/>
              <w:jc w:val="both"/>
            </w:pPr>
            <w:r>
              <w:rPr>
                <w:rFonts w:ascii="Times New Roman"/>
                <w:b w:val="false"/>
                <w:i w:val="false"/>
                <w:color w:val="000000"/>
                <w:sz w:val="20"/>
              </w:rPr>
              <w:t>
20</w:t>
            </w:r>
          </w:p>
          <w:bookmarkEnd w:id="1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кредитных рейтингах, присвоенных траншам (сохраненных или приобретенных) в рамках одной сделки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33"/>
          <w:p>
            <w:pPr>
              <w:spacing w:after="20"/>
              <w:ind w:left="20"/>
              <w:jc w:val="both"/>
            </w:pPr>
            <w:r>
              <w:rPr>
                <w:rFonts w:ascii="Times New Roman"/>
                <w:b w:val="false"/>
                <w:i w:val="false"/>
                <w:color w:val="000000"/>
                <w:sz w:val="20"/>
              </w:rPr>
              <w:t>
21</w:t>
            </w:r>
          </w:p>
          <w:bookmarkEnd w:id="1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позициях, возникающих у банка в связи со сделкой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34"/>
          <w:p>
            <w:pPr>
              <w:spacing w:after="20"/>
              <w:ind w:left="20"/>
              <w:jc w:val="both"/>
            </w:pPr>
            <w:r>
              <w:rPr>
                <w:rFonts w:ascii="Times New Roman"/>
                <w:b w:val="false"/>
                <w:i w:val="false"/>
                <w:color w:val="000000"/>
                <w:sz w:val="20"/>
              </w:rPr>
              <w:t>
22</w:t>
            </w:r>
          </w:p>
          <w:bookmarkEnd w:id="1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ли в документах использование инструментов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35"/>
          <w:p>
            <w:pPr>
              <w:spacing w:after="20"/>
              <w:ind w:left="20"/>
              <w:jc w:val="both"/>
            </w:pPr>
            <w:r>
              <w:rPr>
                <w:rFonts w:ascii="Times New Roman"/>
                <w:b w:val="false"/>
                <w:i w:val="false"/>
                <w:color w:val="000000"/>
                <w:sz w:val="20"/>
              </w:rPr>
              <w:t>
_____ да _____ нет</w:t>
            </w:r>
          </w:p>
          <w:bookmarkEnd w:id="1035"/>
          <w:p>
            <w:pPr>
              <w:spacing w:after="20"/>
              <w:ind w:left="20"/>
              <w:jc w:val="both"/>
            </w:pPr>
            <w:r>
              <w:rPr>
                <w:rFonts w:ascii="Times New Roman"/>
                <w:b w:val="false"/>
                <w:i w:val="false"/>
                <w:color w:val="000000"/>
                <w:sz w:val="20"/>
              </w:rPr>
              <w:t>
если да, то указать какие, и условия их применения</w:t>
            </w:r>
          </w:p>
        </w:tc>
      </w:tr>
    </w:tbl>
    <w:bookmarkStart w:name="z1569" w:id="1036"/>
    <w:p>
      <w:pPr>
        <w:spacing w:after="0"/>
        <w:ind w:left="0"/>
        <w:jc w:val="both"/>
      </w:pPr>
      <w:r>
        <w:rPr>
          <w:rFonts w:ascii="Times New Roman"/>
          <w:b w:val="false"/>
          <w:i w:val="false"/>
          <w:color w:val="000000"/>
          <w:sz w:val="28"/>
        </w:rPr>
        <w:t>
      Банк полностью подтверждает достоверность прилагаемых к анкете документов и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анкеты.</w:t>
      </w:r>
    </w:p>
    <w:bookmarkEnd w:id="1036"/>
    <w:bookmarkStart w:name="z1570" w:id="1037"/>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и листов по каждому документу).</w:t>
      </w:r>
    </w:p>
    <w:bookmarkEnd w:id="1037"/>
    <w:p>
      <w:pPr>
        <w:spacing w:after="0"/>
        <w:ind w:left="0"/>
        <w:jc w:val="both"/>
      </w:pPr>
      <w:bookmarkStart w:name="z1571" w:id="1038"/>
      <w:r>
        <w:rPr>
          <w:rFonts w:ascii="Times New Roman"/>
          <w:b w:val="false"/>
          <w:i w:val="false"/>
          <w:color w:val="000000"/>
          <w:sz w:val="28"/>
        </w:rPr>
        <w:t>
      Председатель Правления ____________________________________________________</w:t>
      </w:r>
    </w:p>
    <w:bookmarkEnd w:id="1038"/>
    <w:p>
      <w:pPr>
        <w:spacing w:after="0"/>
        <w:ind w:left="0"/>
        <w:jc w:val="both"/>
      </w:pPr>
      <w:r>
        <w:rPr>
          <w:rFonts w:ascii="Times New Roman"/>
          <w:b w:val="false"/>
          <w:i w:val="false"/>
          <w:color w:val="000000"/>
          <w:sz w:val="28"/>
        </w:rPr>
        <w:t xml:space="preserve">                                                 (подпись)</w:t>
      </w:r>
    </w:p>
    <w:p>
      <w:pPr>
        <w:spacing w:after="0"/>
        <w:ind w:left="0"/>
        <w:jc w:val="both"/>
      </w:pPr>
      <w:bookmarkStart w:name="z1572" w:id="1039"/>
      <w:r>
        <w:rPr>
          <w:rFonts w:ascii="Times New Roman"/>
          <w:b w:val="false"/>
          <w:i w:val="false"/>
          <w:color w:val="000000"/>
          <w:sz w:val="28"/>
        </w:rPr>
        <w:t>
      Председатель Совета Директоров _____________________________________________</w:t>
      </w:r>
    </w:p>
    <w:bookmarkEnd w:id="1039"/>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12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1238" w:id="1040"/>
    <w:p>
      <w:pPr>
        <w:spacing w:after="0"/>
        <w:ind w:left="0"/>
        <w:jc w:val="left"/>
      </w:pPr>
      <w:r>
        <w:rPr>
          <w:rFonts w:ascii="Times New Roman"/>
          <w:b/>
          <w:i w:val="false"/>
          <w:color w:val="000000"/>
        </w:rPr>
        <w:t xml:space="preserve"> Сведения о расчете коэффициентов достаточности собственного капитала</w:t>
      </w:r>
    </w:p>
    <w:bookmarkEnd w:id="1040"/>
    <w:p>
      <w:pPr>
        <w:spacing w:after="0"/>
        <w:ind w:left="0"/>
        <w:jc w:val="both"/>
      </w:pPr>
      <w:r>
        <w:rPr>
          <w:rFonts w:ascii="Times New Roman"/>
          <w:b w:val="false"/>
          <w:i w:val="false"/>
          <w:color w:val="ff0000"/>
          <w:sz w:val="28"/>
        </w:rPr>
        <w:t xml:space="preserve">
      Сноска. Приложение 12 в редакции постановления Правления Национального Банка РК от 27.08.2018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Добавочный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добавочного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и имеющих международную рейтинговую оценку от "В+" и ниже агентства Standard &amp; Poor's или рейтинг аналогичного уровня одного из других рейтинговых агентств или рейтинговую оценку от "kzBB+" и ниже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рейтинговой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основного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(провизий),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 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Телефон: ______________</w:t>
      </w:r>
    </w:p>
    <w:p>
      <w:pPr>
        <w:spacing w:after="0"/>
        <w:ind w:left="0"/>
        <w:jc w:val="both"/>
      </w:pPr>
      <w:r>
        <w:rPr>
          <w:rFonts w:ascii="Times New Roman"/>
          <w:b w:val="false"/>
          <w:i w:val="false"/>
          <w:color w:val="000000"/>
          <w:sz w:val="28"/>
        </w:rPr>
        <w:t>Дата подписания отчета "_____" ___________________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Нормативным значениям и методикам </w:t>
            </w:r>
            <w:r>
              <w:br/>
            </w:r>
            <w:r>
              <w:rPr>
                <w:rFonts w:ascii="Times New Roman"/>
                <w:b w:val="false"/>
                <w:i w:val="false"/>
                <w:color w:val="000000"/>
                <w:sz w:val="20"/>
              </w:rPr>
              <w:t xml:space="preserve">расчетов пруденциальных нормативов и </w:t>
            </w:r>
            <w:r>
              <w:br/>
            </w:r>
            <w:r>
              <w:rPr>
                <w:rFonts w:ascii="Times New Roman"/>
                <w:b w:val="false"/>
                <w:i w:val="false"/>
                <w:color w:val="000000"/>
                <w:sz w:val="20"/>
              </w:rPr>
              <w:t xml:space="preserve">иных обязательных к соблюдению норм и </w:t>
            </w:r>
            <w:r>
              <w:br/>
            </w:r>
            <w:r>
              <w:rPr>
                <w:rFonts w:ascii="Times New Roman"/>
                <w:b w:val="false"/>
                <w:i w:val="false"/>
                <w:color w:val="000000"/>
                <w:sz w:val="20"/>
              </w:rPr>
              <w:t xml:space="preserve">лимитов, размеру капитала банка </w:t>
            </w:r>
          </w:p>
        </w:tc>
      </w:tr>
    </w:tbl>
    <w:bookmarkStart w:name="z4305" w:id="1041"/>
    <w:p>
      <w:pPr>
        <w:spacing w:after="0"/>
        <w:ind w:left="0"/>
        <w:jc w:val="left"/>
      </w:pPr>
      <w:r>
        <w:rPr>
          <w:rFonts w:ascii="Times New Roman"/>
          <w:b/>
          <w:i w:val="false"/>
          <w:color w:val="000000"/>
        </w:rPr>
        <w:t xml:space="preserve"> Таблица высококачественных ликвидных активов банка</w:t>
      </w:r>
    </w:p>
    <w:bookmarkEnd w:id="1041"/>
    <w:p>
      <w:pPr>
        <w:spacing w:after="0"/>
        <w:ind w:left="0"/>
        <w:jc w:val="both"/>
      </w:pPr>
      <w:r>
        <w:rPr>
          <w:rFonts w:ascii="Times New Roman"/>
          <w:b w:val="false"/>
          <w:i w:val="false"/>
          <w:color w:val="ff0000"/>
          <w:sz w:val="28"/>
        </w:rPr>
        <w:t xml:space="preserve">
      Сноска. Приложение 13 - в редакции постановления Правления Агентства РК по регулированию и развитию финансового рынка от 30.12.2023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центральным правительствам иностранных государств, центральным банкам иностранных государств и международным финансовым организациям, взвешиваемые по степени кредитного риска 0 (ноль)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 виде государственных ценных бумаг, выпущенных местными исполнительными органами городов Астаны, Алматы и Шымкента, взвешиваемые по степени кредитного риска 0 (ноль)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Высококачественные ликвидные активы второго уровня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 виде государственных ценных бумаг, выпущенных местными исполнительными органами Республики Казахстан,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обеспеченные ипотечными жилищными займами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имеющими долговой рейтинг не ниже "А+"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Нормативным значениям и методикам </w:t>
            </w:r>
            <w:r>
              <w:br/>
            </w:r>
            <w:r>
              <w:rPr>
                <w:rFonts w:ascii="Times New Roman"/>
                <w:b w:val="false"/>
                <w:i w:val="false"/>
                <w:color w:val="000000"/>
                <w:sz w:val="20"/>
              </w:rPr>
              <w:t xml:space="preserve">расчетов пруденциальных нормативов и </w:t>
            </w:r>
            <w:r>
              <w:br/>
            </w:r>
            <w:r>
              <w:rPr>
                <w:rFonts w:ascii="Times New Roman"/>
                <w:b w:val="false"/>
                <w:i w:val="false"/>
                <w:color w:val="000000"/>
                <w:sz w:val="20"/>
              </w:rPr>
              <w:t xml:space="preserve">иных обязательных к соблюдению норм и </w:t>
            </w:r>
            <w:r>
              <w:br/>
            </w:r>
            <w:r>
              <w:rPr>
                <w:rFonts w:ascii="Times New Roman"/>
                <w:b w:val="false"/>
                <w:i w:val="false"/>
                <w:color w:val="000000"/>
                <w:sz w:val="20"/>
              </w:rPr>
              <w:t xml:space="preserve">лимитов, размеру капитала банка </w:t>
            </w:r>
          </w:p>
        </w:tc>
      </w:tr>
    </w:tbl>
    <w:bookmarkStart w:name="z4306" w:id="1042"/>
    <w:p>
      <w:pPr>
        <w:spacing w:after="0"/>
        <w:ind w:left="0"/>
        <w:jc w:val="left"/>
      </w:pPr>
      <w:r>
        <w:rPr>
          <w:rFonts w:ascii="Times New Roman"/>
          <w:b/>
          <w:i w:val="false"/>
          <w:color w:val="000000"/>
        </w:rPr>
        <w:t xml:space="preserve"> Таблица денежных оттоков и притоков банка</w:t>
      </w:r>
    </w:p>
    <w:bookmarkEnd w:id="1042"/>
    <w:p>
      <w:pPr>
        <w:spacing w:after="0"/>
        <w:ind w:left="0"/>
        <w:jc w:val="both"/>
      </w:pPr>
      <w:r>
        <w:rPr>
          <w:rFonts w:ascii="Times New Roman"/>
          <w:b w:val="false"/>
          <w:i w:val="false"/>
          <w:color w:val="ff0000"/>
          <w:sz w:val="28"/>
        </w:rPr>
        <w:t xml:space="preserve">
      Сноска. Приложение 14 - в редакции постановления Правления Агентства РК по регулированию и развитию финансового рынка от 24.06.2024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оттока (притока)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физическими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перед физическими лицами, не включенные в строки 1 и 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нефинансовых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2026 года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местных исполнительных органов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043"/>
          <w:p>
            <w:pPr>
              <w:spacing w:after="20"/>
              <w:ind w:left="20"/>
              <w:jc w:val="both"/>
            </w:pPr>
            <w:r>
              <w:rPr>
                <w:rFonts w:ascii="Times New Roman"/>
                <w:b w:val="false"/>
                <w:i w:val="false"/>
                <w:color w:val="000000"/>
                <w:sz w:val="20"/>
              </w:rPr>
              <w:t>
с 1 июня 2024 года по 31 декабря 2025 года – 20</w:t>
            </w:r>
          </w:p>
          <w:bookmarkEnd w:id="1043"/>
          <w:p>
            <w:pPr>
              <w:spacing w:after="20"/>
              <w:ind w:left="20"/>
              <w:jc w:val="both"/>
            </w:pPr>
            <w:r>
              <w:rPr>
                <w:rFonts w:ascii="Times New Roman"/>
                <w:b w:val="false"/>
                <w:i w:val="false"/>
                <w:color w:val="000000"/>
                <w:sz w:val="20"/>
              </w:rPr>
              <w:t>
c 1 января 2026 года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(группы нефинансовых организаций, в случаях когда одно юридическое лицо является крупным участником другого юридического лица, при этом размер обязательств каждого из юридических лиц превышает 0,5 (ноль целых пять десятых) процента основного капитала банка), в сумме, превышающей 5 (пять) процентов суммы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привлеченные в рамках государственных программ и программы рефинансирования ипотечных жилищных займов (ипотечных займов)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исполнительными органами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30 (тридцатидневный) нетто отток за предыдущие 24 (двадцать четыре)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4, 5, 6, 7, 8, 9, 10, 11, 12, 13, 14, 15, 16, 17, 18, 19, 20, 21, 22, 23, 24, 25, 26, 27, 28, 29, 30, 31 и 32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иными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Нормативным значениям и методикам </w:t>
            </w:r>
            <w:r>
              <w:br/>
            </w:r>
            <w:r>
              <w:rPr>
                <w:rFonts w:ascii="Times New Roman"/>
                <w:b w:val="false"/>
                <w:i w:val="false"/>
                <w:color w:val="000000"/>
                <w:sz w:val="20"/>
              </w:rPr>
              <w:t xml:space="preserve">расчетов пруденциальных нормативов и </w:t>
            </w:r>
            <w:r>
              <w:br/>
            </w:r>
            <w:r>
              <w:rPr>
                <w:rFonts w:ascii="Times New Roman"/>
                <w:b w:val="false"/>
                <w:i w:val="false"/>
                <w:color w:val="000000"/>
                <w:sz w:val="20"/>
              </w:rPr>
              <w:t xml:space="preserve">иных обязательных к соблюдению норм и </w:t>
            </w:r>
            <w:r>
              <w:br/>
            </w:r>
            <w:r>
              <w:rPr>
                <w:rFonts w:ascii="Times New Roman"/>
                <w:b w:val="false"/>
                <w:i w:val="false"/>
                <w:color w:val="000000"/>
                <w:sz w:val="20"/>
              </w:rPr>
              <w:t xml:space="preserve">лимитов, размеру капитала банка </w:t>
            </w:r>
          </w:p>
        </w:tc>
      </w:tr>
    </w:tbl>
    <w:bookmarkStart w:name="z4307" w:id="1044"/>
    <w:p>
      <w:pPr>
        <w:spacing w:after="0"/>
        <w:ind w:left="0"/>
        <w:jc w:val="left"/>
      </w:pPr>
      <w:r>
        <w:rPr>
          <w:rFonts w:ascii="Times New Roman"/>
          <w:b/>
          <w:i w:val="false"/>
          <w:color w:val="000000"/>
        </w:rPr>
        <w:t xml:space="preserve"> Таблица обязательств доступного стабильного фондирования</w:t>
      </w:r>
    </w:p>
    <w:bookmarkEnd w:id="1044"/>
    <w:p>
      <w:pPr>
        <w:spacing w:after="0"/>
        <w:ind w:left="0"/>
        <w:jc w:val="both"/>
      </w:pPr>
      <w:r>
        <w:rPr>
          <w:rFonts w:ascii="Times New Roman"/>
          <w:b w:val="false"/>
          <w:i w:val="false"/>
          <w:color w:val="ff0000"/>
          <w:sz w:val="28"/>
        </w:rPr>
        <w:t xml:space="preserve">
      Сноска. Приложение 15 - в редакции постановления Правления Агентства РК по регулированию и развитию финансового рынка от 24.06.2024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доступного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включается до вычетов, установленных пунктом 11 Нормативов (за исключением инструментов капитала второго уровня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 капитала и обязательства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нефинансовых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2026 года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включая вклады юридических лиц, с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2024 года по 31 декабря 2025 года – 50</w:t>
            </w:r>
          </w:p>
          <w:p>
            <w:pPr>
              <w:spacing w:after="20"/>
              <w:ind w:left="20"/>
              <w:jc w:val="both"/>
            </w:pPr>
            <w:r>
              <w:rPr>
                <w:rFonts w:ascii="Times New Roman"/>
                <w:b w:val="false"/>
                <w:i w:val="false"/>
                <w:color w:val="000000"/>
                <w:sz w:val="20"/>
              </w:rPr>
              <w:t>c 1 января 2026 года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Нормативным значениям и методикам </w:t>
            </w:r>
            <w:r>
              <w:br/>
            </w:r>
            <w:r>
              <w:rPr>
                <w:rFonts w:ascii="Times New Roman"/>
                <w:b w:val="false"/>
                <w:i w:val="false"/>
                <w:color w:val="000000"/>
                <w:sz w:val="20"/>
              </w:rPr>
              <w:t xml:space="preserve">расчетов пруденциальных нормативов и </w:t>
            </w:r>
            <w:r>
              <w:br/>
            </w:r>
            <w:r>
              <w:rPr>
                <w:rFonts w:ascii="Times New Roman"/>
                <w:b w:val="false"/>
                <w:i w:val="false"/>
                <w:color w:val="000000"/>
                <w:sz w:val="20"/>
              </w:rPr>
              <w:t xml:space="preserve">иных обязательных к соблюдению норм и </w:t>
            </w:r>
            <w:r>
              <w:br/>
            </w:r>
            <w:r>
              <w:rPr>
                <w:rFonts w:ascii="Times New Roman"/>
                <w:b w:val="false"/>
                <w:i w:val="false"/>
                <w:color w:val="000000"/>
                <w:sz w:val="20"/>
              </w:rPr>
              <w:t>лимитов, размеру капитала банка</w:t>
            </w:r>
          </w:p>
        </w:tc>
      </w:tr>
    </w:tbl>
    <w:bookmarkStart w:name="z4308" w:id="1045"/>
    <w:p>
      <w:pPr>
        <w:spacing w:after="0"/>
        <w:ind w:left="0"/>
        <w:jc w:val="left"/>
      </w:pPr>
      <w:r>
        <w:rPr>
          <w:rFonts w:ascii="Times New Roman"/>
          <w:b/>
          <w:i w:val="false"/>
          <w:color w:val="000000"/>
        </w:rPr>
        <w:t xml:space="preserve"> Таблица активов требуемого стабильного фондирования</w:t>
      </w:r>
    </w:p>
    <w:bookmarkEnd w:id="1045"/>
    <w:p>
      <w:pPr>
        <w:spacing w:after="0"/>
        <w:ind w:left="0"/>
        <w:jc w:val="both"/>
      </w:pPr>
      <w:r>
        <w:rPr>
          <w:rFonts w:ascii="Times New Roman"/>
          <w:b w:val="false"/>
          <w:i w:val="false"/>
          <w:color w:val="ff0000"/>
          <w:sz w:val="28"/>
        </w:rPr>
        <w:t xml:space="preserve">
      Сноска. Приложение 16 - в редакции постановления Правления Агентства РК по регулированию и развитию финансового рынка от 16.08.2024 </w:t>
      </w:r>
      <w:r>
        <w:rPr>
          <w:rFonts w:ascii="Times New Roman"/>
          <w:b w:val="false"/>
          <w:i w:val="false"/>
          <w:color w:val="ff0000"/>
          <w:sz w:val="28"/>
        </w:rPr>
        <w:t>№ 63</w:t>
      </w:r>
      <w:r>
        <w:rPr>
          <w:rFonts w:ascii="Times New Roman"/>
          <w:b w:val="false"/>
          <w:i w:val="false"/>
          <w:color w:val="ff0000"/>
          <w:sz w:val="28"/>
        </w:rPr>
        <w:t xml:space="preserve"> (вводится в действие с 20.08.2024).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финансовых инструментов, иностранной валюты в день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 обремененные на срок менее 6 (шести) месяцев в рамках управления дневной ликвидностью банка высококачественные ликвидные активы первого уровня, за исключением денежных средств и резервов в Национальном Банке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банковские займы, займы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более 90 (девяноста) дней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17 в редакции постановления Правления Национального Банка РК от 12.11.2019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01.01.2020).</w:t>
      </w:r>
    </w:p>
    <w:bookmarkStart w:name="z1389" w:id="1046"/>
    <w:p>
      <w:pPr>
        <w:spacing w:after="0"/>
        <w:ind w:left="0"/>
        <w:jc w:val="left"/>
      </w:pPr>
      <w:r>
        <w:rPr>
          <w:rFonts w:ascii="Times New Roman"/>
          <w:b/>
          <w:i w:val="false"/>
          <w:color w:val="000000"/>
        </w:rPr>
        <w:t xml:space="preserve"> Таблица условных и возможных обязательств требуемого стабильного фондирования</w:t>
      </w:r>
    </w:p>
    <w:bookmarkEnd w:id="1046"/>
    <w:p>
      <w:pPr>
        <w:spacing w:after="0"/>
        <w:ind w:left="0"/>
        <w:jc w:val="both"/>
      </w:pPr>
      <w:r>
        <w:rPr>
          <w:rFonts w:ascii="Times New Roman"/>
          <w:b w:val="false"/>
          <w:i w:val="false"/>
          <w:color w:val="ff0000"/>
          <w:sz w:val="28"/>
        </w:rPr>
        <w:t xml:space="preserve">
      Сноска. Таблица в редакции постановления Правления Национального Банка РК от 31.01.2019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включая следующие инструменты:</w:t>
            </w:r>
          </w:p>
          <w:p>
            <w:pPr>
              <w:spacing w:after="20"/>
              <w:ind w:left="20"/>
              <w:jc w:val="both"/>
            </w:pPr>
            <w:r>
              <w:rPr>
                <w:rFonts w:ascii="Times New Roman"/>
                <w:b w:val="false"/>
                <w:i w:val="false"/>
                <w:color w:val="000000"/>
                <w:sz w:val="20"/>
              </w:rPr>
              <w:t>
безусловно отзывные кредитные линии и линии ликвидности;</w:t>
            </w:r>
          </w:p>
          <w:p>
            <w:pPr>
              <w:spacing w:after="20"/>
              <w:ind w:left="20"/>
              <w:jc w:val="both"/>
            </w:pPr>
            <w:r>
              <w:rPr>
                <w:rFonts w:ascii="Times New Roman"/>
                <w:b w:val="false"/>
                <w:i w:val="false"/>
                <w:color w:val="000000"/>
                <w:sz w:val="20"/>
              </w:rPr>
              <w:t>
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
гарантии и поручительства, не связанные с финансированием экспорта и импорта товаров и услуг;</w:t>
            </w:r>
          </w:p>
          <w:p>
            <w:pPr>
              <w:spacing w:after="20"/>
              <w:ind w:left="20"/>
              <w:jc w:val="both"/>
            </w:pPr>
            <w:r>
              <w:rPr>
                <w:rFonts w:ascii="Times New Roman"/>
                <w:b w:val="false"/>
                <w:i w:val="false"/>
                <w:color w:val="000000"/>
                <w:sz w:val="20"/>
              </w:rPr>
              <w:t>
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4804" w:id="1047"/>
    <w:p>
      <w:pPr>
        <w:spacing w:after="0"/>
        <w:ind w:left="0"/>
        <w:jc w:val="left"/>
      </w:pPr>
      <w:r>
        <w:rPr>
          <w:rFonts w:ascii="Times New Roman"/>
          <w:b/>
          <w:i w:val="false"/>
          <w:color w:val="000000"/>
        </w:rPr>
        <w:t xml:space="preserve"> Методика расчета кредитного риска по производным финансовым инструментам в целях расчета коэффициента левериджа</w:t>
      </w:r>
    </w:p>
    <w:bookmarkEnd w:id="1047"/>
    <w:p>
      <w:pPr>
        <w:spacing w:after="0"/>
        <w:ind w:left="0"/>
        <w:jc w:val="both"/>
      </w:pPr>
      <w:r>
        <w:rPr>
          <w:rFonts w:ascii="Times New Roman"/>
          <w:b w:val="false"/>
          <w:i w:val="false"/>
          <w:color w:val="ff0000"/>
          <w:sz w:val="28"/>
        </w:rPr>
        <w:t xml:space="preserve">
      Сноска. Нормативные значения дополнены приложением 18 в соответствии с постановлением Правления Агентства РК по регулированию и развитию финансового рынка от 16.05.2025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05" w:id="1048"/>
    <w:p>
      <w:pPr>
        <w:spacing w:after="0"/>
        <w:ind w:left="0"/>
        <w:jc w:val="both"/>
      </w:pPr>
      <w:r>
        <w:rPr>
          <w:rFonts w:ascii="Times New Roman"/>
          <w:b w:val="false"/>
          <w:i w:val="false"/>
          <w:color w:val="000000"/>
          <w:sz w:val="28"/>
        </w:rPr>
        <w:t>
      Кредитный риск по операциям с производными финансовыми инструментами (далее - ПФИ) рассчитывается по формуле:</w:t>
      </w:r>
    </w:p>
    <w:bookmarkEnd w:id="1048"/>
    <w:bookmarkStart w:name="z4806" w:id="1049"/>
    <w:p>
      <w:pPr>
        <w:spacing w:after="0"/>
        <w:ind w:left="0"/>
        <w:jc w:val="both"/>
      </w:pPr>
      <w:r>
        <w:rPr>
          <w:rFonts w:ascii="Times New Roman"/>
          <w:b w:val="false"/>
          <w:i w:val="false"/>
          <w:color w:val="000000"/>
          <w:sz w:val="28"/>
        </w:rPr>
        <w:t>
      КПФИ = ТКР + ПКР + КРб,</w:t>
      </w:r>
    </w:p>
    <w:bookmarkEnd w:id="1049"/>
    <w:bookmarkStart w:name="z4807" w:id="1050"/>
    <w:p>
      <w:pPr>
        <w:spacing w:after="0"/>
        <w:ind w:left="0"/>
        <w:jc w:val="both"/>
      </w:pPr>
      <w:r>
        <w:rPr>
          <w:rFonts w:ascii="Times New Roman"/>
          <w:b w:val="false"/>
          <w:i w:val="false"/>
          <w:color w:val="000000"/>
          <w:sz w:val="28"/>
        </w:rPr>
        <w:t>
      где:</w:t>
      </w:r>
    </w:p>
    <w:bookmarkEnd w:id="1050"/>
    <w:bookmarkStart w:name="z4808" w:id="1051"/>
    <w:p>
      <w:pPr>
        <w:spacing w:after="0"/>
        <w:ind w:left="0"/>
        <w:jc w:val="both"/>
      </w:pPr>
      <w:r>
        <w:rPr>
          <w:rFonts w:ascii="Times New Roman"/>
          <w:b w:val="false"/>
          <w:i w:val="false"/>
          <w:color w:val="000000"/>
          <w:sz w:val="28"/>
        </w:rPr>
        <w:t>
      ТКР - текущий кредитный риск (стоимость замещения финансового инструмента), отражающий на отчетную дату величину потерь в случае неисполнения контрагентом своих обязательств;</w:t>
      </w:r>
    </w:p>
    <w:bookmarkEnd w:id="1051"/>
    <w:bookmarkStart w:name="z4809" w:id="1052"/>
    <w:p>
      <w:pPr>
        <w:spacing w:after="0"/>
        <w:ind w:left="0"/>
        <w:jc w:val="both"/>
      </w:pPr>
      <w:r>
        <w:rPr>
          <w:rFonts w:ascii="Times New Roman"/>
          <w:b w:val="false"/>
          <w:i w:val="false"/>
          <w:color w:val="000000"/>
          <w:sz w:val="28"/>
        </w:rPr>
        <w:t>
      ПКР - потенциальный кредитный риск (риск неисполнения контрагентом своих обязательств в течение срока от отчетной даты до даты валютирования в связи с неблагоприятным изменением стоимости базисного актива);</w:t>
      </w:r>
    </w:p>
    <w:bookmarkEnd w:id="1052"/>
    <w:bookmarkStart w:name="z4810" w:id="1053"/>
    <w:p>
      <w:pPr>
        <w:spacing w:after="0"/>
        <w:ind w:left="0"/>
        <w:jc w:val="both"/>
      </w:pPr>
      <w:r>
        <w:rPr>
          <w:rFonts w:ascii="Times New Roman"/>
          <w:b w:val="false"/>
          <w:i w:val="false"/>
          <w:color w:val="000000"/>
          <w:sz w:val="28"/>
        </w:rPr>
        <w:t>
      КРб - кредитный риск в отношении базисного актива по выпущенным кредитным ПФИ.</w:t>
      </w:r>
    </w:p>
    <w:bookmarkEnd w:id="1053"/>
    <w:bookmarkStart w:name="z4811" w:id="1054"/>
    <w:p>
      <w:pPr>
        <w:spacing w:after="0"/>
        <w:ind w:left="0"/>
        <w:jc w:val="both"/>
      </w:pPr>
      <w:r>
        <w:rPr>
          <w:rFonts w:ascii="Times New Roman"/>
          <w:b w:val="false"/>
          <w:i w:val="false"/>
          <w:color w:val="000000"/>
          <w:sz w:val="28"/>
        </w:rPr>
        <w:t>
      Текущий кредитный риск по ПФИ, которые удовлетворяют требованиям соглашения о неттинге по ПФИ, равен превышению суммы справедливых стоимостей всех ПФИ, представляющих собой актив, над суммой справедливых стоимостей всех ПФИ, представляющих собой обязательство.</w:t>
      </w:r>
    </w:p>
    <w:bookmarkEnd w:id="1054"/>
    <w:bookmarkStart w:name="z4812" w:id="1055"/>
    <w:p>
      <w:pPr>
        <w:spacing w:after="0"/>
        <w:ind w:left="0"/>
        <w:jc w:val="both"/>
      </w:pPr>
      <w:r>
        <w:rPr>
          <w:rFonts w:ascii="Times New Roman"/>
          <w:b w:val="false"/>
          <w:i w:val="false"/>
          <w:color w:val="000000"/>
          <w:sz w:val="28"/>
        </w:rPr>
        <w:t>
      Текущий кредитный риск по ПФИ, не включенным в соглашение о неттинге по ПФИ, равен величине справедливой стоимости ПФИ, представляющих собой актив. По проданным опционам, не включенным в соглашение о неттинге, текущий кредитный риск не рассчитывается.</w:t>
      </w:r>
    </w:p>
    <w:bookmarkEnd w:id="1055"/>
    <w:bookmarkStart w:name="z4813" w:id="1056"/>
    <w:p>
      <w:pPr>
        <w:spacing w:after="0"/>
        <w:ind w:left="0"/>
        <w:jc w:val="both"/>
      </w:pPr>
      <w:r>
        <w:rPr>
          <w:rFonts w:ascii="Times New Roman"/>
          <w:b w:val="false"/>
          <w:i w:val="false"/>
          <w:color w:val="000000"/>
          <w:sz w:val="28"/>
        </w:rPr>
        <w:t>
      При расчете текущего кредитного риска по ПФИ не учитываются суммы обеспечения по ПФИ, а также суммы прочих безвозвратных платежей, связанных с ПФИ, и уплаченной вариационной маржи.</w:t>
      </w:r>
    </w:p>
    <w:bookmarkEnd w:id="1056"/>
    <w:bookmarkStart w:name="z4814" w:id="1057"/>
    <w:p>
      <w:pPr>
        <w:spacing w:after="0"/>
        <w:ind w:left="0"/>
        <w:jc w:val="both"/>
      </w:pPr>
      <w:r>
        <w:rPr>
          <w:rFonts w:ascii="Times New Roman"/>
          <w:b w:val="false"/>
          <w:i w:val="false"/>
          <w:color w:val="000000"/>
          <w:sz w:val="28"/>
        </w:rPr>
        <w:t>
      Полученная вариационная маржа принимается в уменьшение текущего кредитного риска по ПФИ, включенным в соглашение о неттинге по ПФИ, если одновременно выполняются следующие условия:</w:t>
      </w:r>
    </w:p>
    <w:bookmarkEnd w:id="1057"/>
    <w:bookmarkStart w:name="z4815" w:id="1058"/>
    <w:p>
      <w:pPr>
        <w:spacing w:after="0"/>
        <w:ind w:left="0"/>
        <w:jc w:val="both"/>
      </w:pPr>
      <w:r>
        <w:rPr>
          <w:rFonts w:ascii="Times New Roman"/>
          <w:b w:val="false"/>
          <w:i w:val="false"/>
          <w:color w:val="000000"/>
          <w:sz w:val="28"/>
        </w:rPr>
        <w:t>
      отсутствуют ограничения на использование полученной вариационной маржи по сделкам, не подлежащим клирингу лицом, осуществляющим функции клиринговой организации (центрального контрагента), а также лицом, признанным центральным контрагентом в соответствии с нормами иностранной юрисдикции;</w:t>
      </w:r>
    </w:p>
    <w:bookmarkEnd w:id="1058"/>
    <w:bookmarkStart w:name="z4816" w:id="1059"/>
    <w:p>
      <w:pPr>
        <w:spacing w:after="0"/>
        <w:ind w:left="0"/>
        <w:jc w:val="both"/>
      </w:pPr>
      <w:r>
        <w:rPr>
          <w:rFonts w:ascii="Times New Roman"/>
          <w:b w:val="false"/>
          <w:i w:val="false"/>
          <w:color w:val="000000"/>
          <w:sz w:val="28"/>
        </w:rPr>
        <w:t>
      в соответствии с соглашением (договором) между сторонами вариационная маржа рассчитывается и уплачивается ежедневно в полном объеме;</w:t>
      </w:r>
    </w:p>
    <w:bookmarkEnd w:id="1059"/>
    <w:bookmarkStart w:name="z4817" w:id="1060"/>
    <w:p>
      <w:pPr>
        <w:spacing w:after="0"/>
        <w:ind w:left="0"/>
        <w:jc w:val="both"/>
      </w:pPr>
      <w:r>
        <w:rPr>
          <w:rFonts w:ascii="Times New Roman"/>
          <w:b w:val="false"/>
          <w:i w:val="false"/>
          <w:color w:val="000000"/>
          <w:sz w:val="28"/>
        </w:rPr>
        <w:t>
      вариационная маржа уплачивается в одной из валют, установленных в соглашении (договоре) между сторонами в качестве валют расчетов.</w:t>
      </w:r>
    </w:p>
    <w:bookmarkEnd w:id="1060"/>
    <w:bookmarkStart w:name="z4818" w:id="1061"/>
    <w:p>
      <w:pPr>
        <w:spacing w:after="0"/>
        <w:ind w:left="0"/>
        <w:jc w:val="both"/>
      </w:pPr>
      <w:r>
        <w:rPr>
          <w:rFonts w:ascii="Times New Roman"/>
          <w:b w:val="false"/>
          <w:i w:val="false"/>
          <w:color w:val="000000"/>
          <w:sz w:val="28"/>
        </w:rPr>
        <w:t>
      Величина потенциального кредитного риска по ПФИ, не включенным в соглашение о неттинге по ПФИ,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приложению 7 к Нормативам и определяемый видом базисного актива и сроком погашения указанных финансовых инструментов.</w:t>
      </w:r>
    </w:p>
    <w:bookmarkEnd w:id="1061"/>
    <w:bookmarkStart w:name="z4819" w:id="1062"/>
    <w:p>
      <w:pPr>
        <w:spacing w:after="0"/>
        <w:ind w:left="0"/>
        <w:jc w:val="both"/>
      </w:pPr>
      <w:r>
        <w:rPr>
          <w:rFonts w:ascii="Times New Roman"/>
          <w:b w:val="false"/>
          <w:i w:val="false"/>
          <w:color w:val="000000"/>
          <w:sz w:val="28"/>
        </w:rPr>
        <w:t>
      К валютно-процентным свопам применяются коэффициенты для золотовалютных сделок.</w:t>
      </w:r>
    </w:p>
    <w:bookmarkEnd w:id="1062"/>
    <w:bookmarkStart w:name="z4820" w:id="1063"/>
    <w:p>
      <w:pPr>
        <w:spacing w:after="0"/>
        <w:ind w:left="0"/>
        <w:jc w:val="both"/>
      </w:pPr>
      <w:r>
        <w:rPr>
          <w:rFonts w:ascii="Times New Roman"/>
          <w:b w:val="false"/>
          <w:i w:val="false"/>
          <w:color w:val="000000"/>
          <w:sz w:val="28"/>
        </w:rPr>
        <w:t>
      Для сделок, предусматривающих несколько обменов базисными активами, объем потенциальных потерь увеличивается кратно количеству оставшихся обменов базисными активами.</w:t>
      </w:r>
    </w:p>
    <w:bookmarkEnd w:id="1063"/>
    <w:bookmarkStart w:name="z4821" w:id="1064"/>
    <w:p>
      <w:pPr>
        <w:spacing w:after="0"/>
        <w:ind w:left="0"/>
        <w:jc w:val="both"/>
      </w:pPr>
      <w:r>
        <w:rPr>
          <w:rFonts w:ascii="Times New Roman"/>
          <w:b w:val="false"/>
          <w:i w:val="false"/>
          <w:color w:val="000000"/>
          <w:sz w:val="28"/>
        </w:rPr>
        <w:t>
      Величина потенциального риска не рассчитывается для проданных опционов, а также процентных свопов (за исключением валютно-процентных свопов), предусматривающих обязанность каждой из сторон выплачивать другой стороне суммы денежных средств в единой валюте, рассчитанных исходя из двух различных плавающих процентных ставок, начисляемых на сумму базисного актива.</w:t>
      </w:r>
    </w:p>
    <w:bookmarkEnd w:id="1064"/>
    <w:bookmarkStart w:name="z4822" w:id="1065"/>
    <w:p>
      <w:pPr>
        <w:spacing w:after="0"/>
        <w:ind w:left="0"/>
        <w:jc w:val="both"/>
      </w:pPr>
      <w:r>
        <w:rPr>
          <w:rFonts w:ascii="Times New Roman"/>
          <w:b w:val="false"/>
          <w:i w:val="false"/>
          <w:color w:val="000000"/>
          <w:sz w:val="28"/>
        </w:rPr>
        <w:t>
      По сделкам, условия которых пересматриваются на заранее определенные даты, за срок до даты валютирования принимается период, оставшийся до следующей даты пересмотра.</w:t>
      </w:r>
    </w:p>
    <w:bookmarkEnd w:id="1065"/>
    <w:bookmarkStart w:name="z4823" w:id="1066"/>
    <w:p>
      <w:pPr>
        <w:spacing w:after="0"/>
        <w:ind w:left="0"/>
        <w:jc w:val="both"/>
      </w:pPr>
      <w:r>
        <w:rPr>
          <w:rFonts w:ascii="Times New Roman"/>
          <w:b w:val="false"/>
          <w:i w:val="false"/>
          <w:color w:val="000000"/>
          <w:sz w:val="28"/>
        </w:rPr>
        <w:t xml:space="preserve">
      К кредитным ПФИ, под которыми понимаются ПФИ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или ПФИ, признаваемые таковыми в соответствии законодательством иностранного государства или нормами международного договора предусматривающие обязанность сторон или стороны договора периодически или единовременно уплачивать денежные суммы в зависимости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применяется коэффициент 5 (пять) процентов, если базисный актив удовлетворяет одному из следующих критериев (далее - квалификационные критерии):</w:t>
      </w:r>
    </w:p>
    <w:bookmarkEnd w:id="1066"/>
    <w:bookmarkStart w:name="z4824" w:id="1067"/>
    <w:p>
      <w:pPr>
        <w:spacing w:after="0"/>
        <w:ind w:left="0"/>
        <w:jc w:val="both"/>
      </w:pPr>
      <w:r>
        <w:rPr>
          <w:rFonts w:ascii="Times New Roman"/>
          <w:b w:val="false"/>
          <w:i w:val="false"/>
          <w:color w:val="000000"/>
          <w:sz w:val="28"/>
        </w:rPr>
        <w:t>
      является долговой ценной бумагой, выпущенной международным банком развития или органом исполнительной власти любого уровня;</w:t>
      </w:r>
    </w:p>
    <w:bookmarkEnd w:id="1067"/>
    <w:bookmarkStart w:name="z4825" w:id="1068"/>
    <w:p>
      <w:pPr>
        <w:spacing w:after="0"/>
        <w:ind w:left="0"/>
        <w:jc w:val="both"/>
      </w:pPr>
      <w:r>
        <w:rPr>
          <w:rFonts w:ascii="Times New Roman"/>
          <w:b w:val="false"/>
          <w:i w:val="false"/>
          <w:color w:val="000000"/>
          <w:sz w:val="28"/>
        </w:rPr>
        <w:t>
      является долговой ценной бумагой, имеющей один из следующих рейтингов:</w:t>
      </w:r>
    </w:p>
    <w:bookmarkEnd w:id="1068"/>
    <w:bookmarkStart w:name="z4826" w:id="1069"/>
    <w:p>
      <w:pPr>
        <w:spacing w:after="0"/>
        <w:ind w:left="0"/>
        <w:jc w:val="both"/>
      </w:pPr>
      <w:r>
        <w:rPr>
          <w:rFonts w:ascii="Times New Roman"/>
          <w:b w:val="false"/>
          <w:i w:val="false"/>
          <w:color w:val="000000"/>
          <w:sz w:val="28"/>
        </w:rPr>
        <w:t>
      текущие рейтинги долгосрочной кредитоспособности по обязательствам в тенге или иностранной валюте, присвоенные как минимум двумя из иностранных кредитных рейтинговых агентств на уровне не ниже "ВВВ" по международной рейтинговой шкале "Эс-энд-Пи Глобал Рейтингс" (S&amp;P Global Ratings) или "Фитч Рейтингс" (Fitch Ratings) либо на уровне не ниже "Ваа" по международной рейтинговой шкале "Мудис Инвесторс Сервис" (Moody's Investors Service);</w:t>
      </w:r>
    </w:p>
    <w:bookmarkEnd w:id="1069"/>
    <w:bookmarkStart w:name="z4827" w:id="1070"/>
    <w:p>
      <w:pPr>
        <w:spacing w:after="0"/>
        <w:ind w:left="0"/>
        <w:jc w:val="both"/>
      </w:pPr>
      <w:r>
        <w:rPr>
          <w:rFonts w:ascii="Times New Roman"/>
          <w:b w:val="false"/>
          <w:i w:val="false"/>
          <w:color w:val="000000"/>
          <w:sz w:val="28"/>
        </w:rPr>
        <w:t>
      текущий рейтинг долгосрочной кредитоспособности, присвоенный одним иностранным кредитным рейтинговым агентством на уровне, установленном настоящим пунктом.</w:t>
      </w:r>
    </w:p>
    <w:bookmarkEnd w:id="1070"/>
    <w:bookmarkStart w:name="z4828" w:id="1071"/>
    <w:p>
      <w:pPr>
        <w:spacing w:after="0"/>
        <w:ind w:left="0"/>
        <w:jc w:val="both"/>
      </w:pPr>
      <w:r>
        <w:rPr>
          <w:rFonts w:ascii="Times New Roman"/>
          <w:b w:val="false"/>
          <w:i w:val="false"/>
          <w:color w:val="000000"/>
          <w:sz w:val="28"/>
        </w:rPr>
        <w:t>
      К кредитным ПФИ, базисный актив которых не удовлетворяет квалификационным критериям, применяется коэффициент 10 (десять) процентов.</w:t>
      </w:r>
    </w:p>
    <w:bookmarkEnd w:id="1071"/>
    <w:bookmarkStart w:name="z4829" w:id="1072"/>
    <w:p>
      <w:pPr>
        <w:spacing w:after="0"/>
        <w:ind w:left="0"/>
        <w:jc w:val="both"/>
      </w:pPr>
      <w:r>
        <w:rPr>
          <w:rFonts w:ascii="Times New Roman"/>
          <w:b w:val="false"/>
          <w:i w:val="false"/>
          <w:color w:val="000000"/>
          <w:sz w:val="28"/>
        </w:rPr>
        <w:t>
      К кредитным ПФИ с несколькими базисными активами применяется коэффициент 5 (пять) процентов только в случае, когда все базисные активы удовлетворяют квалификационным критериям. В ином случае применяется коэффициент 10 (десять) процентов.</w:t>
      </w:r>
    </w:p>
    <w:bookmarkEnd w:id="1072"/>
    <w:bookmarkStart w:name="z4830" w:id="1073"/>
    <w:p>
      <w:pPr>
        <w:spacing w:after="0"/>
        <w:ind w:left="0"/>
        <w:jc w:val="both"/>
      </w:pPr>
      <w:r>
        <w:rPr>
          <w:rFonts w:ascii="Times New Roman"/>
          <w:b w:val="false"/>
          <w:i w:val="false"/>
          <w:color w:val="000000"/>
          <w:sz w:val="28"/>
        </w:rPr>
        <w:t>
      К сделкам с базисными активами, не указанными выше, применяются коэффициенты для прочих товарных сделок.</w:t>
      </w:r>
    </w:p>
    <w:bookmarkEnd w:id="1073"/>
    <w:bookmarkStart w:name="z4831" w:id="1074"/>
    <w:p>
      <w:pPr>
        <w:spacing w:after="0"/>
        <w:ind w:left="0"/>
        <w:jc w:val="both"/>
      </w:pPr>
      <w:r>
        <w:rPr>
          <w:rFonts w:ascii="Times New Roman"/>
          <w:b w:val="false"/>
          <w:i w:val="false"/>
          <w:color w:val="000000"/>
          <w:sz w:val="28"/>
        </w:rPr>
        <w:t>
      Под номинальной контрактной стоимостью ПФИ понимается стоимость ПФИ, по которой они отражены на соответствующих внебалансовых счетах на дату расчета норматива. При этом за номинальную контрактную стоимость бивалютных сделок принимается та валюта, по которой у банка формируются требования.</w:t>
      </w:r>
    </w:p>
    <w:bookmarkEnd w:id="1074"/>
    <w:bookmarkStart w:name="z4832" w:id="1075"/>
    <w:p>
      <w:pPr>
        <w:spacing w:after="0"/>
        <w:ind w:left="0"/>
        <w:jc w:val="both"/>
      </w:pPr>
      <w:r>
        <w:rPr>
          <w:rFonts w:ascii="Times New Roman"/>
          <w:b w:val="false"/>
          <w:i w:val="false"/>
          <w:color w:val="000000"/>
          <w:sz w:val="28"/>
        </w:rPr>
        <w:t>
      Под номинальной контрактной стоимостью расчетных валютных форвардов и расчетных ПФИ, в которых суммы требований и обязательств сторон сделки эквивалентны сумме денежных потоков, понимается нетто-величина денежных потоков в каждой валюте, подлежащая получению в каждую дату валютирования.</w:t>
      </w:r>
    </w:p>
    <w:bookmarkEnd w:id="1075"/>
    <w:bookmarkStart w:name="z4833" w:id="1076"/>
    <w:p>
      <w:pPr>
        <w:spacing w:after="0"/>
        <w:ind w:left="0"/>
        <w:jc w:val="both"/>
      </w:pPr>
      <w:r>
        <w:rPr>
          <w:rFonts w:ascii="Times New Roman"/>
          <w:b w:val="false"/>
          <w:i w:val="false"/>
          <w:color w:val="000000"/>
          <w:sz w:val="28"/>
        </w:rPr>
        <w:t>
      Номинальная контрактная стоимость прочих расчетных ПФИ определяется по аналогии с договором (сделкой), предусматривающим (предусматривающей) поставку базисного актива.</w:t>
      </w:r>
    </w:p>
    <w:bookmarkEnd w:id="1076"/>
    <w:bookmarkStart w:name="z4834" w:id="1077"/>
    <w:p>
      <w:pPr>
        <w:spacing w:after="0"/>
        <w:ind w:left="0"/>
        <w:jc w:val="both"/>
      </w:pPr>
      <w:r>
        <w:rPr>
          <w:rFonts w:ascii="Times New Roman"/>
          <w:b w:val="false"/>
          <w:i w:val="false"/>
          <w:color w:val="000000"/>
          <w:sz w:val="28"/>
        </w:rPr>
        <w:t>
      Величина потенциального риска по ПФИ, включенным в соглашение о неттинге по ПФИ, определяется по формуле:</w:t>
      </w:r>
    </w:p>
    <w:bookmarkEnd w:id="1077"/>
    <w:bookmarkStart w:name="z4835" w:id="1078"/>
    <w:p>
      <w:pPr>
        <w:spacing w:after="0"/>
        <w:ind w:left="0"/>
        <w:jc w:val="both"/>
      </w:pPr>
      <w:r>
        <w:rPr>
          <w:rFonts w:ascii="Times New Roman"/>
          <w:b w:val="false"/>
          <w:i w:val="false"/>
          <w:color w:val="000000"/>
          <w:sz w:val="28"/>
        </w:rPr>
        <w:t>
      ПКР = 0,4 х ПРб + 0,6 х k х ПРб,</w:t>
      </w:r>
    </w:p>
    <w:bookmarkEnd w:id="1078"/>
    <w:bookmarkStart w:name="z4836" w:id="1079"/>
    <w:p>
      <w:pPr>
        <w:spacing w:after="0"/>
        <w:ind w:left="0"/>
        <w:jc w:val="both"/>
      </w:pPr>
      <w:r>
        <w:rPr>
          <w:rFonts w:ascii="Times New Roman"/>
          <w:b w:val="false"/>
          <w:i w:val="false"/>
          <w:color w:val="000000"/>
          <w:sz w:val="28"/>
        </w:rPr>
        <w:t>
      где:</w:t>
      </w:r>
    </w:p>
    <w:bookmarkEnd w:id="1079"/>
    <w:bookmarkStart w:name="z4837" w:id="1080"/>
    <w:p>
      <w:pPr>
        <w:spacing w:after="0"/>
        <w:ind w:left="0"/>
        <w:jc w:val="both"/>
      </w:pPr>
      <w:r>
        <w:rPr>
          <w:rFonts w:ascii="Times New Roman"/>
          <w:b w:val="false"/>
          <w:i w:val="false"/>
          <w:color w:val="000000"/>
          <w:sz w:val="28"/>
        </w:rPr>
        <w:t>
      ПРб - величина потенциального риска по тем же самым инструментам, рассчитанная без учета соглашения о неттинге по ПФИ;</w:t>
      </w:r>
    </w:p>
    <w:bookmarkEnd w:id="1080"/>
    <w:bookmarkStart w:name="z4838" w:id="1081"/>
    <w:p>
      <w:pPr>
        <w:spacing w:after="0"/>
        <w:ind w:left="0"/>
        <w:jc w:val="both"/>
      </w:pPr>
      <w:r>
        <w:rPr>
          <w:rFonts w:ascii="Times New Roman"/>
          <w:b w:val="false"/>
          <w:i w:val="false"/>
          <w:color w:val="000000"/>
          <w:sz w:val="28"/>
        </w:rPr>
        <w:t>
      k - коэффициент, определяемый как отношение стоимости замещения по ПФИ, включенным в соглашение о неттинге по ПФИ, к стоимости замещения по ПФИ, включенным в соглашение о неттинге по ПФИ, без учета этого соглашения:</w:t>
      </w:r>
    </w:p>
    <w:bookmarkEnd w:id="1081"/>
    <w:bookmarkStart w:name="z4839" w:id="1082"/>
    <w:p>
      <w:pPr>
        <w:spacing w:after="0"/>
        <w:ind w:left="0"/>
        <w:jc w:val="both"/>
      </w:pPr>
      <w:r>
        <w:rPr>
          <w:rFonts w:ascii="Times New Roman"/>
          <w:b w:val="false"/>
          <w:i w:val="false"/>
          <w:color w:val="000000"/>
          <w:sz w:val="28"/>
        </w:rPr>
        <w:t>
      Полученная вариационная маржа не принимается в уменьшение потенциального риска и не включается в расчет величин, применяемых для расчета коэффициента к.</w:t>
      </w:r>
    </w:p>
    <w:bookmarkEnd w:id="1082"/>
    <w:bookmarkStart w:name="z4840" w:id="1083"/>
    <w:p>
      <w:pPr>
        <w:spacing w:after="0"/>
        <w:ind w:left="0"/>
        <w:jc w:val="both"/>
      </w:pPr>
      <w:r>
        <w:rPr>
          <w:rFonts w:ascii="Times New Roman"/>
          <w:b w:val="false"/>
          <w:i w:val="false"/>
          <w:color w:val="000000"/>
          <w:sz w:val="28"/>
        </w:rPr>
        <w:t>
      В случае если значение в числителе меньше нуля, коэффициент k признается равным нулю.</w:t>
      </w:r>
    </w:p>
    <w:bookmarkEnd w:id="1083"/>
    <w:bookmarkStart w:name="z4841" w:id="1084"/>
    <w:p>
      <w:pPr>
        <w:spacing w:after="0"/>
        <w:ind w:left="0"/>
        <w:jc w:val="both"/>
      </w:pPr>
      <w:r>
        <w:rPr>
          <w:rFonts w:ascii="Times New Roman"/>
          <w:b w:val="false"/>
          <w:i w:val="false"/>
          <w:color w:val="000000"/>
          <w:sz w:val="28"/>
        </w:rPr>
        <w:t>
      КРб - Кредитный риск в отношении базисного актива по выпущенным кредитным ПФИ рассчитывается как совокупная сумма денежных обязательств банка, выпустившего кредитные ПФИ, в отношении базисных активов данных кредитных ПФИ (далее - проданная кредитная защита) за вычетом отрицательной справедливой стоимости данных кредитных ПФИ, которая принимается в расчет основного капитала.</w:t>
      </w:r>
    </w:p>
    <w:bookmarkEnd w:id="1084"/>
    <w:bookmarkStart w:name="z4842" w:id="1085"/>
    <w:p>
      <w:pPr>
        <w:spacing w:after="0"/>
        <w:ind w:left="0"/>
        <w:jc w:val="both"/>
      </w:pPr>
      <w:r>
        <w:rPr>
          <w:rFonts w:ascii="Times New Roman"/>
          <w:b w:val="false"/>
          <w:i w:val="false"/>
          <w:color w:val="000000"/>
          <w:sz w:val="28"/>
        </w:rPr>
        <w:t>
      Сумма проданной кредитной защиты уменьшается на сумму купленной банком кредитной защиты в отношении долговых обязательств того же лица, что и базисные активы выпущенных кредитных ПФИ, при одновременном выполнении следующих условий:</w:t>
      </w:r>
    </w:p>
    <w:bookmarkEnd w:id="1085"/>
    <w:bookmarkStart w:name="z4843" w:id="1086"/>
    <w:p>
      <w:pPr>
        <w:spacing w:after="0"/>
        <w:ind w:left="0"/>
        <w:jc w:val="both"/>
      </w:pPr>
      <w:r>
        <w:rPr>
          <w:rFonts w:ascii="Times New Roman"/>
          <w:b w:val="false"/>
          <w:i w:val="false"/>
          <w:color w:val="000000"/>
          <w:sz w:val="28"/>
        </w:rPr>
        <w:t>
      очередность исполнения обязательства, являющегося базисным активом купленного банком кредитного ПФИ, ниже или равна очередности исполнения обязательства, являющегося базисным активом проданного банком кредитного ПФИ;</w:t>
      </w:r>
    </w:p>
    <w:bookmarkEnd w:id="1086"/>
    <w:bookmarkStart w:name="z4844" w:id="1087"/>
    <w:p>
      <w:pPr>
        <w:spacing w:after="0"/>
        <w:ind w:left="0"/>
        <w:jc w:val="both"/>
      </w:pPr>
      <w:r>
        <w:rPr>
          <w:rFonts w:ascii="Times New Roman"/>
          <w:b w:val="false"/>
          <w:i w:val="false"/>
          <w:color w:val="000000"/>
          <w:sz w:val="28"/>
        </w:rPr>
        <w:t>
      оставшийся срок до погашения купленной кредитной защиты равен оставшемуся сроку до погашения проданной кредитной защиты или больше него.</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2017 года № 170</w:t>
            </w:r>
          </w:p>
        </w:tc>
      </w:tr>
    </w:tbl>
    <w:bookmarkStart w:name="z1395" w:id="1088"/>
    <w:p>
      <w:pPr>
        <w:spacing w:after="0"/>
        <w:ind w:left="0"/>
        <w:jc w:val="left"/>
      </w:pPr>
      <w:r>
        <w:rPr>
          <w:rFonts w:ascii="Times New Roman"/>
          <w:b/>
          <w:i w:val="false"/>
          <w:color w:val="000000"/>
        </w:rPr>
        <w:t xml:space="preserve"> Правила</w:t>
      </w:r>
      <w:r>
        <w:br/>
      </w:r>
      <w:r>
        <w:rPr>
          <w:rFonts w:ascii="Times New Roman"/>
          <w:b/>
          <w:i w:val="false"/>
          <w:color w:val="000000"/>
        </w:rPr>
        <w:t>расчета и лимиты открытой валютной позиции</w:t>
      </w:r>
    </w:p>
    <w:bookmarkEnd w:id="1088"/>
    <w:bookmarkStart w:name="z1397" w:id="1089"/>
    <w:p>
      <w:pPr>
        <w:spacing w:after="0"/>
        <w:ind w:left="0"/>
        <w:jc w:val="both"/>
      </w:pPr>
      <w:r>
        <w:rPr>
          <w:rFonts w:ascii="Times New Roman"/>
          <w:b w:val="false"/>
          <w:i w:val="false"/>
          <w:color w:val="000000"/>
          <w:sz w:val="28"/>
        </w:rPr>
        <w:t xml:space="preserve">
      1. Правила расчета и лимиты открытой валютной позиции (далее - Правила) разработаны в соответствии с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(далее – Закон о банках) и определяют порядок расчета и лимиты открытой валютной позиции.</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399" w:id="1090"/>
    <w:p>
      <w:pPr>
        <w:spacing w:after="0"/>
        <w:ind w:left="0"/>
        <w:jc w:val="both"/>
      </w:pPr>
      <w:r>
        <w:rPr>
          <w:rFonts w:ascii="Times New Roman"/>
          <w:b w:val="false"/>
          <w:i w:val="false"/>
          <w:color w:val="000000"/>
          <w:sz w:val="28"/>
        </w:rPr>
        <w:t>
      2. Открытая валютная позиция - это превышение требований (обязательств) банка в валюте отдельного иностранного государства (группы иностранных государств) или аффинированном драгоценном металле над обязательствами (требованиями) банка в той же иностранной валюте или аффинированном драгоценном металле.</w:t>
      </w:r>
    </w:p>
    <w:bookmarkEnd w:id="1090"/>
    <w:bookmarkStart w:name="z1400" w:id="1091"/>
    <w:p>
      <w:pPr>
        <w:spacing w:after="0"/>
        <w:ind w:left="0"/>
        <w:jc w:val="both"/>
      </w:pP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банка в этой же иностранной валюте или аффинированном драгоценном металле.</w:t>
      </w:r>
    </w:p>
    <w:bookmarkEnd w:id="1091"/>
    <w:bookmarkStart w:name="z1401" w:id="1092"/>
    <w:p>
      <w:pPr>
        <w:spacing w:after="0"/>
        <w:ind w:left="0"/>
        <w:jc w:val="both"/>
      </w:pP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банка в этой же иностранной валюте или аффинированном драгоценном металле.</w:t>
      </w:r>
    </w:p>
    <w:bookmarkEnd w:id="1092"/>
    <w:bookmarkStart w:name="z1402" w:id="1093"/>
    <w:p>
      <w:pPr>
        <w:spacing w:after="0"/>
        <w:ind w:left="0"/>
        <w:jc w:val="both"/>
      </w:pP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p>
    <w:bookmarkEnd w:id="1093"/>
    <w:bookmarkStart w:name="z1403" w:id="1094"/>
    <w:p>
      <w:pPr>
        <w:spacing w:after="0"/>
        <w:ind w:left="0"/>
        <w:jc w:val="both"/>
      </w:pPr>
      <w:r>
        <w:rPr>
          <w:rFonts w:ascii="Times New Roman"/>
          <w:b w:val="false"/>
          <w:i w:val="false"/>
          <w:color w:val="000000"/>
          <w:sz w:val="28"/>
        </w:rPr>
        <w:t xml:space="preserve">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w:t>
      </w:r>
      <w:r>
        <w:rPr>
          <w:rFonts w:ascii="Times New Roman"/>
          <w:b w:val="false"/>
          <w:i w:val="false"/>
          <w:color w:val="000000"/>
          <w:sz w:val="28"/>
        </w:rPr>
        <w:t>пунктом 3</w:t>
      </w:r>
      <w:r>
        <w:rPr>
          <w:rFonts w:ascii="Times New Roman"/>
          <w:b w:val="false"/>
          <w:i w:val="false"/>
          <w:color w:val="000000"/>
          <w:sz w:val="28"/>
        </w:rPr>
        <w:t xml:space="preserve"> Правил.</w:t>
      </w:r>
    </w:p>
    <w:bookmarkEnd w:id="1094"/>
    <w:bookmarkStart w:name="z1404" w:id="1095"/>
    <w:p>
      <w:pPr>
        <w:spacing w:after="0"/>
        <w:ind w:left="0"/>
        <w:jc w:val="both"/>
      </w:pPr>
      <w:r>
        <w:rPr>
          <w:rFonts w:ascii="Times New Roman"/>
          <w:b w:val="false"/>
          <w:i w:val="false"/>
          <w:color w:val="000000"/>
          <w:sz w:val="28"/>
        </w:rPr>
        <w:t>
      По каждой иностранной валюте и по каждому аффинированному драгоценному металлу открытая валютная позиция рассчитывается отдельно.</w:t>
      </w:r>
    </w:p>
    <w:bookmarkEnd w:id="1095"/>
    <w:bookmarkStart w:name="z1405" w:id="1096"/>
    <w:p>
      <w:pPr>
        <w:spacing w:after="0"/>
        <w:ind w:left="0"/>
        <w:jc w:val="both"/>
      </w:pP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резервов, сформированных в соответствии с международными стандартами финансовой отчетности (далее - МСФО), и на счетах обязательств банка.</w:t>
      </w:r>
    </w:p>
    <w:bookmarkEnd w:id="1096"/>
    <w:bookmarkStart w:name="z1406" w:id="1097"/>
    <w:p>
      <w:pPr>
        <w:spacing w:after="0"/>
        <w:ind w:left="0"/>
        <w:jc w:val="both"/>
      </w:pPr>
      <w:r>
        <w:rPr>
          <w:rFonts w:ascii="Times New Roman"/>
          <w:b w:val="false"/>
          <w:i w:val="false"/>
          <w:color w:val="000000"/>
          <w:sz w:val="28"/>
        </w:rPr>
        <w:t>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резервов, сформированных в соответствии с МСФО.</w:t>
      </w:r>
    </w:p>
    <w:bookmarkEnd w:id="1097"/>
    <w:bookmarkStart w:name="z1407" w:id="1098"/>
    <w:p>
      <w:pPr>
        <w:spacing w:after="0"/>
        <w:ind w:left="0"/>
        <w:jc w:val="both"/>
      </w:pP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взаимно суммируется, а полученный результат определяет размер и вид открытой позиции банка по иностранной валюте (аффинированному драгоценному металлу).</w:t>
      </w:r>
    </w:p>
    <w:bookmarkEnd w:id="1098"/>
    <w:bookmarkStart w:name="z1408" w:id="1099"/>
    <w:p>
      <w:pPr>
        <w:spacing w:after="0"/>
        <w:ind w:left="0"/>
        <w:jc w:val="both"/>
      </w:pPr>
      <w:r>
        <w:rPr>
          <w:rFonts w:ascii="Times New Roman"/>
          <w:b w:val="false"/>
          <w:i w:val="false"/>
          <w:color w:val="000000"/>
          <w:sz w:val="28"/>
        </w:rPr>
        <w:t>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превышает 50 (пятьдесят) процентов размера собственного капитала банка.</w:t>
      </w:r>
    </w:p>
    <w:bookmarkEnd w:id="1099"/>
    <w:bookmarkStart w:name="z1409" w:id="1100"/>
    <w:p>
      <w:pPr>
        <w:spacing w:after="0"/>
        <w:ind w:left="0"/>
        <w:jc w:val="both"/>
      </w:pPr>
      <w:r>
        <w:rPr>
          <w:rFonts w:ascii="Times New Roman"/>
          <w:b w:val="false"/>
          <w:i w:val="false"/>
          <w:color w:val="000000"/>
          <w:sz w:val="28"/>
        </w:rPr>
        <w:t>
      Для целей расчета открытой длинной и (или) короткой позиции банка в перечень производных финансовых инструментов не включаются спот сделки заключенные банками.</w:t>
      </w:r>
    </w:p>
    <w:bookmarkEnd w:id="1100"/>
    <w:bookmarkStart w:name="z1410" w:id="1101"/>
    <w:p>
      <w:pPr>
        <w:spacing w:after="0"/>
        <w:ind w:left="0"/>
        <w:jc w:val="both"/>
      </w:pPr>
      <w:r>
        <w:rPr>
          <w:rFonts w:ascii="Times New Roman"/>
          <w:b w:val="false"/>
          <w:i w:val="false"/>
          <w:color w:val="000000"/>
          <w:sz w:val="28"/>
        </w:rPr>
        <w:t>
      Для целей расчета открытой длинной и (или) короткой позиции банка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Республики Казахстан, обменные операции с валютными инструментами с датой валютирования 2 (два) дня и менее, операции валютный своп с датой валютирования 2 (два) дня и менее, производные финансовые инструменты, базовым активом которых является валютная пара, не содержащая национальную валюту.</w:t>
      </w:r>
    </w:p>
    <w:bookmarkEnd w:id="1101"/>
    <w:bookmarkStart w:name="z1411" w:id="1102"/>
    <w:p>
      <w:pPr>
        <w:spacing w:after="0"/>
        <w:ind w:left="0"/>
        <w:jc w:val="both"/>
      </w:pPr>
      <w:r>
        <w:rPr>
          <w:rFonts w:ascii="Times New Roman"/>
          <w:b w:val="false"/>
          <w:i w:val="false"/>
          <w:color w:val="000000"/>
          <w:sz w:val="28"/>
        </w:rPr>
        <w:t>
      Валютная нетто-позиция банка рассчитывается как разница между совокупной суммой длинных позиций банка по всем иностранным валютам (аффинированным драгоценным металлам) и совокупной суммой коротких позиций по всем иностранным валютам (аффинированным драгоценным металлам).</w:t>
      </w:r>
    </w:p>
    <w:bookmarkEnd w:id="1102"/>
    <w:bookmarkStart w:name="z1412" w:id="1103"/>
    <w:p>
      <w:pPr>
        <w:spacing w:after="0"/>
        <w:ind w:left="0"/>
        <w:jc w:val="both"/>
      </w:pP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p>
    <w:bookmarkEnd w:id="1103"/>
    <w:p>
      <w:pPr>
        <w:spacing w:after="0"/>
        <w:ind w:left="0"/>
        <w:jc w:val="both"/>
      </w:pP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27.04.2018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9" w:id="1104"/>
    <w:p>
      <w:pPr>
        <w:spacing w:after="0"/>
        <w:ind w:left="0"/>
        <w:jc w:val="both"/>
      </w:pPr>
      <w:r>
        <w:rPr>
          <w:rFonts w:ascii="Times New Roman"/>
          <w:b w:val="false"/>
          <w:i w:val="false"/>
          <w:color w:val="000000"/>
          <w:sz w:val="28"/>
        </w:rPr>
        <w:t>
      2-1. Банки совершают операции с форвардными контрактами при их заключении в целях управления валютным риском банка и при соответствии контрагента по форвардному контракту одному из следующих условий:</w:t>
      </w:r>
    </w:p>
    <w:bookmarkEnd w:id="1104"/>
    <w:p>
      <w:pPr>
        <w:spacing w:after="0"/>
        <w:ind w:left="0"/>
        <w:jc w:val="both"/>
      </w:pPr>
      <w:r>
        <w:rPr>
          <w:rFonts w:ascii="Times New Roman"/>
          <w:b w:val="false"/>
          <w:i w:val="false"/>
          <w:color w:val="000000"/>
          <w:sz w:val="28"/>
        </w:rPr>
        <w:t>
      является финансовой организацией-резидентом Республики Казахстан, осуществляющей свою деятельность в соответствии с лицензией, выданной уполномоченным органом;</w:t>
      </w:r>
    </w:p>
    <w:p>
      <w:pPr>
        <w:spacing w:after="0"/>
        <w:ind w:left="0"/>
        <w:jc w:val="both"/>
      </w:pPr>
      <w:r>
        <w:rPr>
          <w:rFonts w:ascii="Times New Roman"/>
          <w:b w:val="false"/>
          <w:i w:val="false"/>
          <w:color w:val="000000"/>
          <w:sz w:val="28"/>
        </w:rPr>
        <w:t>
      является юридическим лицом-нерезидентом Республики Казахстан, имеющим в стране своего места нахождения статус банка, страховой организации, инвестиционной компании, инвестиционного холдинга, инвестиционного банка, брокерской компании, управляющей компании, компании по доверительному управлению, компании, имеющей членство на бирже по торговле финансовыми инструментами или производными финансовыми инструментами, и зарегистрированным на территории государств – членов Организации экономического сотрудничества и развития;</w:t>
      </w:r>
    </w:p>
    <w:p>
      <w:pPr>
        <w:spacing w:after="0"/>
        <w:ind w:left="0"/>
        <w:jc w:val="both"/>
      </w:pPr>
      <w:r>
        <w:rPr>
          <w:rFonts w:ascii="Times New Roman"/>
          <w:b w:val="false"/>
          <w:i w:val="false"/>
          <w:color w:val="000000"/>
          <w:sz w:val="28"/>
        </w:rPr>
        <w:t xml:space="preserve">
      является юридическим лицом-нерезидентом Республики Казахстан, имеющим кредитный рейтинг не ниже "ВВ" рейтингового агентства Standard &amp; Poor's или рейтинг аналогичного уровня одного из других рейтинговых агентств и не зарегистрированной в офшорных зонах,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p>
      <w:pPr>
        <w:spacing w:after="0"/>
        <w:ind w:left="0"/>
        <w:jc w:val="both"/>
      </w:pPr>
      <w:r>
        <w:rPr>
          <w:rFonts w:ascii="Times New Roman"/>
          <w:b w:val="false"/>
          <w:i w:val="false"/>
          <w:color w:val="000000"/>
          <w:sz w:val="28"/>
        </w:rPr>
        <w:t>
      является юридическим лицом-резидентом Республики Казахстан, заключившим форвардный контракт для собственной финансово-хозяйственной деятельности (подтверждается проведенным банком анализом платежеспособности контрагента, целевого назначения форвардного контракта, оборотами по счетам контрагента и (или) иными документами, подтверждающими цель заключения форвардного контракта);</w:t>
      </w:r>
    </w:p>
    <w:p>
      <w:pPr>
        <w:spacing w:after="0"/>
        <w:ind w:left="0"/>
        <w:jc w:val="both"/>
      </w:pPr>
      <w:r>
        <w:rPr>
          <w:rFonts w:ascii="Times New Roman"/>
          <w:b w:val="false"/>
          <w:i w:val="false"/>
          <w:color w:val="000000"/>
          <w:sz w:val="28"/>
        </w:rPr>
        <w:t>
      является юридическим лицом-резидентом Республики Казахстан, более 50 (пятидесяти) процентов голосующих акций или долей участия в уставном капитале которого принадлежит государству;</w:t>
      </w:r>
    </w:p>
    <w:p>
      <w:pPr>
        <w:spacing w:after="0"/>
        <w:ind w:left="0"/>
        <w:jc w:val="both"/>
      </w:pPr>
      <w:r>
        <w:rPr>
          <w:rFonts w:ascii="Times New Roman"/>
          <w:b w:val="false"/>
          <w:i w:val="false"/>
          <w:color w:val="000000"/>
          <w:sz w:val="28"/>
        </w:rPr>
        <w:t>
      является юридическим лицом, прямо или косвенно владеющим более 50 (пятьюдесятью) процентами размещенных (за вычетом привилегированных и выкупленных банком) акций банка.</w:t>
      </w:r>
    </w:p>
    <w:p>
      <w:pPr>
        <w:spacing w:after="0"/>
        <w:ind w:left="0"/>
        <w:jc w:val="both"/>
      </w:pPr>
      <w:r>
        <w:rPr>
          <w:rFonts w:ascii="Times New Roman"/>
          <w:b w:val="false"/>
          <w:i w:val="false"/>
          <w:color w:val="000000"/>
          <w:sz w:val="28"/>
        </w:rPr>
        <w:t>
      Для целей Правил форвардный контракт признается заключенным в целях управления валютным риском на основе следующих факторов (но не ограничиваясь ими):</w:t>
      </w:r>
    </w:p>
    <w:p>
      <w:pPr>
        <w:spacing w:after="0"/>
        <w:ind w:left="0"/>
        <w:jc w:val="both"/>
      </w:pPr>
      <w:r>
        <w:rPr>
          <w:rFonts w:ascii="Times New Roman"/>
          <w:b w:val="false"/>
          <w:i w:val="false"/>
          <w:color w:val="000000"/>
          <w:sz w:val="28"/>
        </w:rPr>
        <w:t>
      сделка является инструментом, направленным на защиту активов или обязательств банка от неблагоприятного движения валютных курсов;</w:t>
      </w:r>
    </w:p>
    <w:p>
      <w:pPr>
        <w:spacing w:after="0"/>
        <w:ind w:left="0"/>
        <w:jc w:val="both"/>
      </w:pPr>
      <w:r>
        <w:rPr>
          <w:rFonts w:ascii="Times New Roman"/>
          <w:b w:val="false"/>
          <w:i w:val="false"/>
          <w:color w:val="000000"/>
          <w:sz w:val="28"/>
        </w:rPr>
        <w:t>
      по сделке существуют основания для ее исполнения;</w:t>
      </w:r>
    </w:p>
    <w:p>
      <w:pPr>
        <w:spacing w:after="0"/>
        <w:ind w:left="0"/>
        <w:jc w:val="both"/>
      </w:pPr>
      <w:r>
        <w:rPr>
          <w:rFonts w:ascii="Times New Roman"/>
          <w:b w:val="false"/>
          <w:i w:val="false"/>
          <w:color w:val="000000"/>
          <w:sz w:val="28"/>
        </w:rPr>
        <w:t>
      сделка не вызывает объективные вопросы к ее содержанию, экономической целесообразности либо 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4" w:id="1105"/>
    <w:p>
      <w:pPr>
        <w:spacing w:after="0"/>
        <w:ind w:left="0"/>
        <w:jc w:val="both"/>
      </w:pPr>
      <w:r>
        <w:rPr>
          <w:rFonts w:ascii="Times New Roman"/>
          <w:b w:val="false"/>
          <w:i w:val="false"/>
          <w:color w:val="000000"/>
          <w:sz w:val="28"/>
        </w:rPr>
        <w:t>
      3. Правилами устанавливаются следующие лимиты открытой валютной позиции:</w:t>
      </w:r>
    </w:p>
    <w:bookmarkEnd w:id="1105"/>
    <w:p>
      <w:pPr>
        <w:spacing w:after="0"/>
        <w:ind w:left="0"/>
        <w:jc w:val="both"/>
      </w:pP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агентств Moody's Investors Service и Fitch (далее - другие рейтинговые агентства), и валюте "евро", а также аффинированным драгоценным металлам в размере, не превышающем 12,5 (двенадцать целых пять десятых) процента величины собственного капитала банка;</w:t>
      </w:r>
    </w:p>
    <w:p>
      <w:pPr>
        <w:spacing w:after="0"/>
        <w:ind w:left="0"/>
        <w:jc w:val="both"/>
      </w:pP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в размере, не превышающем 5 (пяти) процентов величины собственного капитала банка;</w:t>
      </w:r>
    </w:p>
    <w:p>
      <w:pPr>
        <w:spacing w:after="0"/>
        <w:ind w:left="0"/>
        <w:jc w:val="both"/>
      </w:pP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p>
    <w:bookmarkStart w:name="z1419" w:id="1106"/>
    <w:p>
      <w:pPr>
        <w:spacing w:after="0"/>
        <w:ind w:left="0"/>
        <w:jc w:val="both"/>
      </w:pPr>
      <w:r>
        <w:rPr>
          <w:rFonts w:ascii="Times New Roman"/>
          <w:b w:val="false"/>
          <w:i w:val="false"/>
          <w:color w:val="000000"/>
          <w:sz w:val="28"/>
        </w:rPr>
        <w:t xml:space="preserve">
      Требования Правил по соблюдению лимитов открытой валютной позиции не распространяются на банки, осуществляющие (осуществившие) реструктуризацию в соответствии с Законом о банках, а также на банки, соответствующие критериям системно значимого банка, признанного таковым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если одобренным уполномоченным органом по государственному регулированию, контролю и надзору финансового рынка и финансовых организаций (далее - уполномоченный орган)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лимитов открытой валютной позиции и срок, в течение которого действуют значения лимитов открытой валютной позиции.</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18.06.2020 </w:t>
      </w:r>
      <w:r>
        <w:rPr>
          <w:rFonts w:ascii="Times New Roman"/>
          <w:b w:val="false"/>
          <w:i w:val="false"/>
          <w:color w:val="000000"/>
          <w:sz w:val="28"/>
        </w:rPr>
        <w:t>№ 66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20" w:id="1107"/>
    <w:p>
      <w:pPr>
        <w:spacing w:after="0"/>
        <w:ind w:left="0"/>
        <w:jc w:val="both"/>
      </w:pPr>
      <w:r>
        <w:rPr>
          <w:rFonts w:ascii="Times New Roman"/>
          <w:b w:val="false"/>
          <w:i w:val="false"/>
          <w:color w:val="000000"/>
          <w:sz w:val="28"/>
        </w:rPr>
        <w:t>
      4.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банка в течение последующих 3 (трех) недель определяются с уменьшением на 5 (пять) процентных пункта от лимитов открытой валютной позиции, установленных пунктом 3 Правил.</w:t>
      </w:r>
    </w:p>
    <w:bookmarkEnd w:id="1107"/>
    <w:bookmarkStart w:name="z305" w:id="1108"/>
    <w:p>
      <w:pPr>
        <w:spacing w:after="0"/>
        <w:ind w:left="0"/>
        <w:jc w:val="both"/>
      </w:pP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превышение банком установленных лимитов:</w:t>
      </w:r>
    </w:p>
    <w:bookmarkEnd w:id="1108"/>
    <w:bookmarkStart w:name="z306" w:id="1109"/>
    <w:p>
      <w:pPr>
        <w:spacing w:after="0"/>
        <w:ind w:left="0"/>
        <w:jc w:val="both"/>
      </w:pPr>
      <w:r>
        <w:rPr>
          <w:rFonts w:ascii="Times New Roman"/>
          <w:b w:val="false"/>
          <w:i w:val="false"/>
          <w:color w:val="000000"/>
          <w:sz w:val="28"/>
        </w:rPr>
        <w:t>
      в пределах 0,09 (ноль целых девять сотых) процентов;</w:t>
      </w:r>
    </w:p>
    <w:bookmarkEnd w:id="1109"/>
    <w:bookmarkStart w:name="z307" w:id="1110"/>
    <w:p>
      <w:pPr>
        <w:spacing w:after="0"/>
        <w:ind w:left="0"/>
        <w:jc w:val="both"/>
      </w:pPr>
      <w:r>
        <w:rPr>
          <w:rFonts w:ascii="Times New Roman"/>
          <w:b w:val="false"/>
          <w:i w:val="false"/>
          <w:color w:val="000000"/>
          <w:sz w:val="28"/>
        </w:rPr>
        <w:t>
      по независящим от банка причинам в части изменения по решению суда валюты займа, выданного банком.</w:t>
      </w:r>
    </w:p>
    <w:bookmarkEnd w:id="1110"/>
    <w:bookmarkStart w:name="z308" w:id="1111"/>
    <w:p>
      <w:pPr>
        <w:spacing w:after="0"/>
        <w:ind w:left="0"/>
        <w:jc w:val="both"/>
      </w:pPr>
      <w:r>
        <w:rPr>
          <w:rFonts w:ascii="Times New Roman"/>
          <w:b w:val="false"/>
          <w:i w:val="false"/>
          <w:color w:val="000000"/>
          <w:sz w:val="28"/>
        </w:rPr>
        <w:t>
      В случае превышения банком лимитов открытой валютной позиции по независящим от банка причинам в части изменения по решению суда валюты займа, выданного банком, банк немедленно информирует уполномоченный орган об этом и принимает обязательства по устранению превышения в течение 3 (трех) месяцев со дня выявления указанного превышения. В случае, если данное превышение не будет устранено в указанный срок, превышение лимитов открытой валютной позиции по валютам рассматривается как нарушение данного норматива со дня выявления указанного превышения.</w:t>
      </w:r>
    </w:p>
    <w:bookmarkEnd w:id="1111"/>
    <w:bookmarkStart w:name="z309" w:id="1112"/>
    <w:p>
      <w:pPr>
        <w:spacing w:after="0"/>
        <w:ind w:left="0"/>
        <w:jc w:val="both"/>
      </w:pPr>
      <w:r>
        <w:rPr>
          <w:rFonts w:ascii="Times New Roman"/>
          <w:b w:val="false"/>
          <w:i w:val="false"/>
          <w:color w:val="000000"/>
          <w:sz w:val="28"/>
        </w:rPr>
        <w:t xml:space="preserve">
      Лимиты открытой валютной позиции не считаются нарушенными в период с 21 февраля 2022 года по 28 февраля 2023 года включительно в случае превышения лимитов открытой валютной позиции по любой иностранной валюте либо аффинированному драгоценному металлу по независящим от банка обстоятельствам, связанным с: </w:t>
      </w:r>
    </w:p>
    <w:bookmarkEnd w:id="1112"/>
    <w:bookmarkStart w:name="z310" w:id="1113"/>
    <w:p>
      <w:pPr>
        <w:spacing w:after="0"/>
        <w:ind w:left="0"/>
        <w:jc w:val="both"/>
      </w:pPr>
      <w:r>
        <w:rPr>
          <w:rFonts w:ascii="Times New Roman"/>
          <w:b w:val="false"/>
          <w:i w:val="false"/>
          <w:color w:val="000000"/>
          <w:sz w:val="28"/>
        </w:rPr>
        <w:t>
      оттоком денежных средств клиентов;</w:t>
      </w:r>
    </w:p>
    <w:bookmarkEnd w:id="1113"/>
    <w:bookmarkStart w:name="z311" w:id="1114"/>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1114"/>
    <w:bookmarkStart w:name="z312" w:id="1115"/>
    <w:p>
      <w:pPr>
        <w:spacing w:after="0"/>
        <w:ind w:left="0"/>
        <w:jc w:val="both"/>
      </w:pPr>
      <w:r>
        <w:rPr>
          <w:rFonts w:ascii="Times New Roman"/>
          <w:b w:val="false"/>
          <w:i w:val="false"/>
          <w:color w:val="000000"/>
          <w:sz w:val="28"/>
        </w:rPr>
        <w:t>
      изменением валютной структуры обязательств банка.</w:t>
      </w:r>
    </w:p>
    <w:bookmarkEnd w:id="1115"/>
    <w:bookmarkStart w:name="z313" w:id="1116"/>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лимитов открытой валютной позиции до уровня не выше установленных максимальных значений в срок до 9 (девяти) месяцев со дня выявления указанного превышения.</w:t>
      </w:r>
    </w:p>
    <w:bookmarkEnd w:id="1116"/>
    <w:bookmarkStart w:name="z314" w:id="1117"/>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пятой настоящего пункта, в течение 10 (десяти) рабочих дней со дня его представления.</w:t>
      </w:r>
    </w:p>
    <w:bookmarkEnd w:id="1117"/>
    <w:bookmarkStart w:name="z315" w:id="1118"/>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значений лимитов открытой валютной позиции рассматривается как нарушение данного норматива со дня выявления указанного превышения.</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 в редакции постановления Правления Агентства РК по регулированию и развитию финансового рынка от 30.06.2022 </w:t>
      </w:r>
      <w:r>
        <w:rPr>
          <w:rFonts w:ascii="Times New Roman"/>
          <w:b w:val="false"/>
          <w:i w:val="false"/>
          <w:color w:val="000000"/>
          <w:sz w:val="28"/>
        </w:rPr>
        <w:t>№ 48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