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3b28b" w14:textId="483b2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регулирования банковской деятельности</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11 сентября 2017 года № 169. Зарегистрировано в Министерстве юстиции Республики Казахстан 11 октября 2017 года № 15875.</w:t>
      </w:r>
    </w:p>
    <w:p>
      <w:pPr>
        <w:spacing w:after="0"/>
        <w:ind w:left="0"/>
        <w:jc w:val="both"/>
      </w:pPr>
      <w:bookmarkStart w:name="z4" w:id="0"/>
      <w:r>
        <w:rPr>
          <w:rFonts w:ascii="Times New Roman"/>
          <w:b w:val="false"/>
          <w:i w:val="false"/>
          <w:color w:val="000000"/>
          <w:sz w:val="28"/>
        </w:rPr>
        <w:t xml:space="preserve">
      В целях совершенствования нормативных правовых актов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регулирования банковской деятельности, в которые вносятся изменения и дополнения,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надзора за банками (Кизатов О.Т.)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xml:space="preserve">
      3.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7"/>
    <w:bookmarkStart w:name="z12" w:id="8"/>
    <w:p>
      <w:pPr>
        <w:spacing w:after="0"/>
        <w:ind w:left="0"/>
        <w:jc w:val="both"/>
      </w:pPr>
      <w:r>
        <w:rPr>
          <w:rFonts w:ascii="Times New Roman"/>
          <w:b w:val="false"/>
          <w:i w:val="false"/>
          <w:color w:val="000000"/>
          <w:sz w:val="28"/>
        </w:rPr>
        <w:t>
      5. Настоящее постановление вводится в действие с 25 сентября 2017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br/>
            </w:r>
            <w:r>
              <w:rPr>
                <w:rFonts w:ascii="Times New Roman"/>
                <w:b w:val="false"/>
                <w:i/>
                <w:color w:val="000000"/>
                <w:sz w:val="20"/>
              </w:rPr>
              <w:t>Национального Банка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Председатель Комитета по статистике</w:t>
      </w:r>
      <w:r>
        <w:br/>
      </w:r>
      <w:r>
        <w:rPr>
          <w:rFonts w:ascii="Times New Roman"/>
          <w:b w:val="false"/>
          <w:i w:val="false"/>
          <w:color w:val="000000"/>
          <w:sz w:val="28"/>
        </w:rPr>
        <w:t>Министерства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 Н. Айдапкелов</w:t>
      </w:r>
    </w:p>
    <w:bookmarkEnd w:id="9"/>
    <w:bookmarkStart w:name="z15" w:id="10"/>
    <w:p>
      <w:pPr>
        <w:spacing w:after="0"/>
        <w:ind w:left="0"/>
        <w:jc w:val="both"/>
      </w:pPr>
      <w:r>
        <w:rPr>
          <w:rFonts w:ascii="Times New Roman"/>
          <w:b w:val="false"/>
          <w:i w:val="false"/>
          <w:color w:val="000000"/>
          <w:sz w:val="28"/>
        </w:rPr>
        <w:t>
      26 сентября 2017г.</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сентября 2017 года № 169</w:t>
            </w:r>
          </w:p>
        </w:tc>
      </w:tr>
    </w:tbl>
    <w:bookmarkStart w:name="z17" w:id="11"/>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банковской деятельности, в которые вносятся изменения и дополнения </w:t>
      </w:r>
    </w:p>
    <w:bookmarkEnd w:id="11"/>
    <w:bookmarkStart w:name="z19" w:id="12"/>
    <w:p>
      <w:pPr>
        <w:spacing w:after="0"/>
        <w:ind w:left="0"/>
        <w:jc w:val="both"/>
      </w:pPr>
      <w:r>
        <w:rPr>
          <w:rFonts w:ascii="Times New Roman"/>
          <w:b w:val="false"/>
          <w:i w:val="false"/>
          <w:color w:val="ff0000"/>
          <w:sz w:val="28"/>
        </w:rPr>
        <w:t xml:space="preserve">
      1. Утратил силу постановлением Правления Национального Банка РК от 29.10.2018 </w:t>
      </w:r>
      <w:r>
        <w:rPr>
          <w:rFonts w:ascii="Times New Roman"/>
          <w:b w:val="false"/>
          <w:i w:val="false"/>
          <w:color w:val="ff0000"/>
          <w:sz w:val="28"/>
        </w:rPr>
        <w:t>№ 249</w:t>
      </w:r>
      <w:r>
        <w:rPr>
          <w:rFonts w:ascii="Times New Roman"/>
          <w:b w:val="false"/>
          <w:i w:val="false"/>
          <w:color w:val="ff0000"/>
          <w:sz w:val="28"/>
        </w:rPr>
        <w:t xml:space="preserve"> (вводится в действие с 01.01.2019).</w:t>
      </w:r>
      <w:r>
        <w:br/>
      </w:r>
      <w:r>
        <w:rPr>
          <w:rFonts w:ascii="Times New Roman"/>
          <w:b w:val="false"/>
          <w:i w:val="false"/>
          <w:color w:val="ff0000"/>
          <w:sz w:val="28"/>
        </w:rPr>
        <w:t xml:space="preserve">
      </w:t>
      </w:r>
      <w:r>
        <w:rPr>
          <w:rFonts w:ascii="Times New Roman"/>
          <w:b w:val="false"/>
          <w:i w:val="false"/>
          <w:color w:val="ff0000"/>
          <w:sz w:val="28"/>
        </w:rPr>
        <w:t xml:space="preserve">2. Утратил силу постановлением Правления Национального Банка РК от 28.12.2018 </w:t>
      </w:r>
      <w:r>
        <w:rPr>
          <w:rFonts w:ascii="Times New Roman"/>
          <w:b w:val="false"/>
          <w:i w:val="false"/>
          <w:color w:val="ff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2"/>
    <w:bookmarkStart w:name="z234" w:id="13"/>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(зарегистрированное в Реестре государственной регистрации нормативных правовых актов под № 13939, опубликованное 22 июля 2016 года в информационно-правовой системе "Әділет") следующие изменения и дополнения:</w:t>
      </w:r>
    </w:p>
    <w:bookmarkEnd w:id="13"/>
    <w:bookmarkStart w:name="z235" w:id="14"/>
    <w:p>
      <w:pPr>
        <w:spacing w:after="0"/>
        <w:ind w:left="0"/>
        <w:jc w:val="both"/>
      </w:pPr>
      <w:r>
        <w:rPr>
          <w:rFonts w:ascii="Times New Roman"/>
          <w:b w:val="false"/>
          <w:i w:val="false"/>
          <w:color w:val="000000"/>
          <w:sz w:val="28"/>
        </w:rPr>
        <w:t>
      в Нормативных значениях и методике расчетов пруденциальных нормативов и иных обязательных к соблюдению норм и лимитов для исламских банков, утвержденных указанным постановлением:</w:t>
      </w:r>
    </w:p>
    <w:bookmarkEnd w:id="14"/>
    <w:bookmarkStart w:name="z236" w:id="15"/>
    <w:p>
      <w:pPr>
        <w:spacing w:after="0"/>
        <w:ind w:left="0"/>
        <w:jc w:val="both"/>
      </w:pPr>
      <w:r>
        <w:rPr>
          <w:rFonts w:ascii="Times New Roman"/>
          <w:b w:val="false"/>
          <w:i w:val="false"/>
          <w:color w:val="000000"/>
          <w:sz w:val="28"/>
        </w:rPr>
        <w:t>
      дополнить пунктом 1-1 следующего содержания:</w:t>
      </w:r>
    </w:p>
    <w:bookmarkEnd w:id="15"/>
    <w:bookmarkStart w:name="z237" w:id="16"/>
    <w:p>
      <w:pPr>
        <w:spacing w:after="0"/>
        <w:ind w:left="0"/>
        <w:jc w:val="both"/>
      </w:pPr>
      <w:r>
        <w:rPr>
          <w:rFonts w:ascii="Times New Roman"/>
          <w:b w:val="false"/>
          <w:i w:val="false"/>
          <w:color w:val="000000"/>
          <w:sz w:val="28"/>
        </w:rPr>
        <w:t>
      "1-1. В Руководстве по формированию провизий (резервов) под обесценение активов банка в виде займов и дебиторской задолженности согласно приложению 1 к Нормативам используются следующие понятия:</w:t>
      </w:r>
    </w:p>
    <w:bookmarkEnd w:id="16"/>
    <w:bookmarkStart w:name="z238" w:id="17"/>
    <w:p>
      <w:pPr>
        <w:spacing w:after="0"/>
        <w:ind w:left="0"/>
        <w:jc w:val="both"/>
      </w:pPr>
      <w:r>
        <w:rPr>
          <w:rFonts w:ascii="Times New Roman"/>
          <w:b w:val="false"/>
          <w:i w:val="false"/>
          <w:color w:val="000000"/>
          <w:sz w:val="28"/>
        </w:rPr>
        <w:t>
      1) балансовая стоимость – сумма, по которой заем признается в бухгалтерском балансе после вычета сформированных по ним провизий (резервов);</w:t>
      </w:r>
    </w:p>
    <w:bookmarkEnd w:id="17"/>
    <w:bookmarkStart w:name="z239" w:id="18"/>
    <w:p>
      <w:pPr>
        <w:spacing w:after="0"/>
        <w:ind w:left="0"/>
        <w:jc w:val="both"/>
      </w:pPr>
      <w:r>
        <w:rPr>
          <w:rFonts w:ascii="Times New Roman"/>
          <w:b w:val="false"/>
          <w:i w:val="false"/>
          <w:color w:val="000000"/>
          <w:sz w:val="28"/>
        </w:rPr>
        <w:t>
      2) однородные займы – группа займов со сходными характеристиками кредитного риска;</w:t>
      </w:r>
    </w:p>
    <w:bookmarkEnd w:id="18"/>
    <w:bookmarkStart w:name="z240" w:id="19"/>
    <w:p>
      <w:pPr>
        <w:spacing w:after="0"/>
        <w:ind w:left="0"/>
        <w:jc w:val="both"/>
      </w:pPr>
      <w:r>
        <w:rPr>
          <w:rFonts w:ascii="Times New Roman"/>
          <w:b w:val="false"/>
          <w:i w:val="false"/>
          <w:color w:val="000000"/>
          <w:sz w:val="28"/>
        </w:rPr>
        <w:t>
      3) индивидуальные займы – займы, по которым провизии (резервы) рассчитываются по каждому такому займу;</w:t>
      </w:r>
    </w:p>
    <w:bookmarkEnd w:id="19"/>
    <w:bookmarkStart w:name="z241" w:id="20"/>
    <w:p>
      <w:pPr>
        <w:spacing w:after="0"/>
        <w:ind w:left="0"/>
        <w:jc w:val="both"/>
      </w:pPr>
      <w:r>
        <w:rPr>
          <w:rFonts w:ascii="Times New Roman"/>
          <w:b w:val="false"/>
          <w:i w:val="false"/>
          <w:color w:val="000000"/>
          <w:sz w:val="28"/>
        </w:rPr>
        <w:t>
      4) инвестиционный заем (кредит) - заем (кредит), соответствующий следующим требованиям:</w:t>
      </w:r>
    </w:p>
    <w:bookmarkEnd w:id="20"/>
    <w:bookmarkStart w:name="z242" w:id="21"/>
    <w:p>
      <w:pPr>
        <w:spacing w:after="0"/>
        <w:ind w:left="0"/>
        <w:jc w:val="both"/>
      </w:pPr>
      <w:r>
        <w:rPr>
          <w:rFonts w:ascii="Times New Roman"/>
          <w:b w:val="false"/>
          <w:i w:val="false"/>
          <w:color w:val="000000"/>
          <w:sz w:val="28"/>
        </w:rPr>
        <w:t xml:space="preserve">
      срок займа (кредита) составляет 5 (пять) и более лет; </w:t>
      </w:r>
    </w:p>
    <w:bookmarkEnd w:id="21"/>
    <w:bookmarkStart w:name="z243" w:id="22"/>
    <w:p>
      <w:pPr>
        <w:spacing w:after="0"/>
        <w:ind w:left="0"/>
        <w:jc w:val="both"/>
      </w:pPr>
      <w:r>
        <w:rPr>
          <w:rFonts w:ascii="Times New Roman"/>
          <w:b w:val="false"/>
          <w:i w:val="false"/>
          <w:color w:val="000000"/>
          <w:sz w:val="28"/>
        </w:rPr>
        <w:t>
      условиями договора займа (кредита) установлен запрет на полное досрочное погашение. Частичное погашение займа осуществляется в сроки и порядке, предусмотренные бизнес-планом заемщика;</w:t>
      </w:r>
    </w:p>
    <w:bookmarkEnd w:id="22"/>
    <w:bookmarkStart w:name="z244" w:id="23"/>
    <w:p>
      <w:pPr>
        <w:spacing w:after="0"/>
        <w:ind w:left="0"/>
        <w:jc w:val="both"/>
      </w:pPr>
      <w:r>
        <w:rPr>
          <w:rFonts w:ascii="Times New Roman"/>
          <w:b w:val="false"/>
          <w:i w:val="false"/>
          <w:color w:val="000000"/>
          <w:sz w:val="28"/>
        </w:rPr>
        <w:t>
      заем (кредит) предоставляется юридическому лицу в соответствии с его бизнес-планом, предусматривающим реализацию комплекса мероприятий, направленных на создание, расширение и модернизацию материального производства, производственной и транспортной инфраструктуры;</w:t>
      </w:r>
    </w:p>
    <w:bookmarkEnd w:id="23"/>
    <w:bookmarkStart w:name="z245" w:id="24"/>
    <w:p>
      <w:pPr>
        <w:spacing w:after="0"/>
        <w:ind w:left="0"/>
        <w:jc w:val="both"/>
      </w:pPr>
      <w:r>
        <w:rPr>
          <w:rFonts w:ascii="Times New Roman"/>
          <w:b w:val="false"/>
          <w:i w:val="false"/>
          <w:color w:val="000000"/>
          <w:sz w:val="28"/>
        </w:rPr>
        <w:t xml:space="preserve">
      5) нетвердые виды залога – имущество и денежные средства, поступающие в будущем, в том числе по договорам долевого участия (за исключением денежных средств, поступающих по договорам, заключенным с компаниями с государственным участием (субъектами квазигосударственного сектора), договоры страхования (за исключением договоров страхования, содержащих пункты о безусловном и безотзывном исполнении обязательств, заключенных со страховыми компаниями, имеющими рейтинг не ниже "ВВ+" рейтингового агентства Standard&amp;Poor's или рейтинг агентств Moody's Investors Service и Fitch (далее - другие рейтинговые агентства), гарантии физических или юридических лиц (за исключением гарантий юридических лиц, имеющих кредитный рейтинг не ниже "ВВ+" рейтингового агентства Standard&amp;Poor's или рейтинг аналогичного уровня одного из других рейтинговых агентств, гарантий банков второго уровня, имеющих кредитный рейтинг не ниже "В-" рейтингового агентства Standard&amp;Poor's или других рейтинговых агентств, а также гарантий, выданных национальными управляющими холдингами и их дочерними организациями), нематериальные активы, доли участия в уставном капитале или ценные бумаги, не включенные в официальный список организаторов торгов Республики Казахстан и организаторов торгов, признаваемых международными фондовыми биржами, (за исключением принятых в залоговое обеспечение долей участия в уставном капитале и (или) ценных бумаг юридических лиц, у которых отношение задолженности по займам, выданным на цели не связанные с финансированием оборотных средств, к прибыли до вычета расходов по выплате начисленных вознаграждений, налоговых отчислений и начисленной амортизации (EBITDA) составляет не более 4), бумажные зерновые расписки, залоговое обеспечение, находящееся за пределами Республики Казахстан (за исключением залогового обеспечения, находящегося в странах Евразийского Экономического Союза, при наличии заключения юридических консультантов или специалистов дочерних организаций банка согласно праву указанных стран, подтверждающих надлежащее оформление залогового обеспечения); </w:t>
      </w:r>
    </w:p>
    <w:bookmarkEnd w:id="24"/>
    <w:bookmarkStart w:name="z246" w:id="25"/>
    <w:p>
      <w:pPr>
        <w:spacing w:after="0"/>
        <w:ind w:left="0"/>
        <w:jc w:val="both"/>
      </w:pPr>
      <w:r>
        <w:rPr>
          <w:rFonts w:ascii="Times New Roman"/>
          <w:b w:val="false"/>
          <w:i w:val="false"/>
          <w:color w:val="000000"/>
          <w:sz w:val="28"/>
        </w:rPr>
        <w:t xml:space="preserve">
      6) заем – осуществление банком банковских заемных, лизинговых, факторинговых, форфейтинговых операций, осуществление исламским банком операций, указанных в подпунктах 3), 4), 4-1) и 5) </w:t>
      </w:r>
      <w:r>
        <w:rPr>
          <w:rFonts w:ascii="Times New Roman"/>
          <w:b w:val="false"/>
          <w:i w:val="false"/>
          <w:color w:val="000000"/>
          <w:sz w:val="28"/>
        </w:rPr>
        <w:t>пункта 1</w:t>
      </w:r>
      <w:r>
        <w:rPr>
          <w:rFonts w:ascii="Times New Roman"/>
          <w:b w:val="false"/>
          <w:i w:val="false"/>
          <w:color w:val="000000"/>
          <w:sz w:val="28"/>
        </w:rPr>
        <w:t xml:space="preserve"> статьи 52-5 Закона о банках, учет векселей и дебиторская задолженность по ранее выданным банковским займам; </w:t>
      </w:r>
    </w:p>
    <w:bookmarkEnd w:id="25"/>
    <w:bookmarkStart w:name="z247" w:id="26"/>
    <w:p>
      <w:pPr>
        <w:spacing w:after="0"/>
        <w:ind w:left="0"/>
        <w:jc w:val="both"/>
      </w:pPr>
      <w:r>
        <w:rPr>
          <w:rFonts w:ascii="Times New Roman"/>
          <w:b w:val="false"/>
          <w:i w:val="false"/>
          <w:color w:val="000000"/>
          <w:sz w:val="28"/>
        </w:rPr>
        <w:t xml:space="preserve">
      7) заемщик – физическое или юридическое лицо, заключившее договор займа (кредита); </w:t>
      </w:r>
    </w:p>
    <w:bookmarkEnd w:id="26"/>
    <w:bookmarkStart w:name="z248" w:id="27"/>
    <w:p>
      <w:pPr>
        <w:spacing w:after="0"/>
        <w:ind w:left="0"/>
        <w:jc w:val="both"/>
      </w:pPr>
      <w:r>
        <w:rPr>
          <w:rFonts w:ascii="Times New Roman"/>
          <w:b w:val="false"/>
          <w:i w:val="false"/>
          <w:color w:val="000000"/>
          <w:sz w:val="28"/>
        </w:rPr>
        <w:t>
      8) провизии (резервы) – резервы, созданные под обесценение займа;</w:t>
      </w:r>
    </w:p>
    <w:bookmarkEnd w:id="27"/>
    <w:bookmarkStart w:name="z249" w:id="28"/>
    <w:p>
      <w:pPr>
        <w:spacing w:after="0"/>
        <w:ind w:left="0"/>
        <w:jc w:val="both"/>
      </w:pPr>
      <w:r>
        <w:rPr>
          <w:rFonts w:ascii="Times New Roman"/>
          <w:b w:val="false"/>
          <w:i w:val="false"/>
          <w:color w:val="000000"/>
          <w:sz w:val="28"/>
        </w:rPr>
        <w:t>
      9) созаемщик - физическое или юридическое лицо, подписывающее договор займа (кредита) вместе с заемщиком и выступающее по договору займа (кредита) в качестве солидарного ответственного за выполнение обязательств по возврату полученных денег.";</w:t>
      </w:r>
    </w:p>
    <w:bookmarkEnd w:id="28"/>
    <w:bookmarkStart w:name="z250" w:id="2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29"/>
    <w:bookmarkStart w:name="z251" w:id="30"/>
    <w:p>
      <w:pPr>
        <w:spacing w:after="0"/>
        <w:ind w:left="0"/>
        <w:jc w:val="both"/>
      </w:pPr>
      <w:r>
        <w:rPr>
          <w:rFonts w:ascii="Times New Roman"/>
          <w:b w:val="false"/>
          <w:i w:val="false"/>
          <w:color w:val="000000"/>
          <w:sz w:val="28"/>
        </w:rPr>
        <w:t>
      "Минимальный размер уставного и собственного капиталов для вновь создаваемого банка, являющегося дочерней организацией банка-нерезидента Республики Казахстан, имеющего минимальный долгосрочный кредитный рейтинг по международной шкале в иностранной валюте не ниже "А" рейтингового агентства Standard &amp; Poors или рейтинг других рейтинговых агентств, устанавливается в размере 5 000 000 000 (пяти миллиардов) тенге.";</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253" w:id="31"/>
    <w:p>
      <w:pPr>
        <w:spacing w:after="0"/>
        <w:ind w:left="0"/>
        <w:jc w:val="both"/>
      </w:pPr>
      <w:r>
        <w:rPr>
          <w:rFonts w:ascii="Times New Roman"/>
          <w:b w:val="false"/>
          <w:i w:val="false"/>
          <w:color w:val="000000"/>
          <w:sz w:val="28"/>
        </w:rPr>
        <w:t>
      "6. Собственный капитал рассчитывается как сумма капитала первого уровня и капитала второго уровня за минусом следующих положительных разниц:</w:t>
      </w:r>
    </w:p>
    <w:bookmarkEnd w:id="31"/>
    <w:bookmarkStart w:name="z254" w:id="32"/>
    <w:p>
      <w:pPr>
        <w:spacing w:after="0"/>
        <w:ind w:left="0"/>
        <w:jc w:val="both"/>
      </w:pPr>
      <w:r>
        <w:rPr>
          <w:rFonts w:ascii="Times New Roman"/>
          <w:b w:val="false"/>
          <w:i w:val="false"/>
          <w:color w:val="000000"/>
          <w:sz w:val="28"/>
        </w:rPr>
        <w:t>
      1) между суммой депозитов физических лиц и собственным капиталом в соответствии с отчетом об остатках на балансовых счетах банков второго уровня и ипотечных организаций согласно приложению 2 к постановлению Правления Национального Банка Республики Казахстан от 8 мая 2015 года № 74 "Об утверждении перечня, форм, сроков отчетности об остатках на балансовых и внебалансовых счетах банков второго уровня и ипотечных организаций и Правил их представления", зарегистрированному в Реестре государственной регистрации нормативных правовых актов под № 11160 (далее - форма 700-Н), умноженным на 5,5;</w:t>
      </w:r>
    </w:p>
    <w:bookmarkEnd w:id="32"/>
    <w:bookmarkStart w:name="z255" w:id="33"/>
    <w:p>
      <w:pPr>
        <w:spacing w:after="0"/>
        <w:ind w:left="0"/>
        <w:jc w:val="both"/>
      </w:pPr>
      <w:r>
        <w:rPr>
          <w:rFonts w:ascii="Times New Roman"/>
          <w:b w:val="false"/>
          <w:i w:val="false"/>
          <w:color w:val="000000"/>
          <w:sz w:val="28"/>
        </w:rPr>
        <w:t xml:space="preserve">
      2) между провизиями (резервами), рассчитанными в соответствии с Руководством по формированию провизий (резервов) под обесценение активов банка в виде займов и дебиторской задолженности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Нормативам, и провизиями (резервами), сформированными и отраженными в бухгалтерском учете банка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(далее – положительная разница).</w:t>
      </w:r>
    </w:p>
    <w:bookmarkEnd w:id="33"/>
    <w:bookmarkStart w:name="z256" w:id="34"/>
    <w:p>
      <w:pPr>
        <w:spacing w:after="0"/>
        <w:ind w:left="0"/>
        <w:jc w:val="both"/>
      </w:pPr>
      <w:r>
        <w:rPr>
          <w:rFonts w:ascii="Times New Roman"/>
          <w:b w:val="false"/>
          <w:i w:val="false"/>
          <w:color w:val="000000"/>
          <w:sz w:val="28"/>
        </w:rPr>
        <w:t>
      Для целей расчета собственного капитала, указанного в подпункте 1) настоящего пункта, сумма депозитов физических лиц в иностранной валюте рассчитывается по текущему официальному курсу тенге к иностранной валюте, установленному Национальным Банком Республики Казахстан, но не выше установленного на 1 января 2016 года.</w:t>
      </w:r>
    </w:p>
    <w:bookmarkEnd w:id="34"/>
    <w:bookmarkStart w:name="z257" w:id="35"/>
    <w:p>
      <w:pPr>
        <w:spacing w:after="0"/>
        <w:ind w:left="0"/>
        <w:jc w:val="both"/>
      </w:pPr>
      <w:r>
        <w:rPr>
          <w:rFonts w:ascii="Times New Roman"/>
          <w:b w:val="false"/>
          <w:i w:val="false"/>
          <w:color w:val="000000"/>
          <w:sz w:val="28"/>
        </w:rPr>
        <w:t>
      Для целей расчета собственного капитала, указанного в подпункте 2) настоящего пункта, положительная разница рассчитывается банками и включается в следующем размере:</w:t>
      </w:r>
    </w:p>
    <w:bookmarkEnd w:id="35"/>
    <w:bookmarkStart w:name="z258" w:id="36"/>
    <w:p>
      <w:pPr>
        <w:spacing w:after="0"/>
        <w:ind w:left="0"/>
        <w:jc w:val="both"/>
      </w:pPr>
      <w:r>
        <w:rPr>
          <w:rFonts w:ascii="Times New Roman"/>
          <w:b w:val="false"/>
          <w:i w:val="false"/>
          <w:color w:val="000000"/>
          <w:sz w:val="28"/>
        </w:rPr>
        <w:t>
      с 25 сентября 2017 года – 5 (пять) процентов;</w:t>
      </w:r>
    </w:p>
    <w:bookmarkEnd w:id="36"/>
    <w:bookmarkStart w:name="z259" w:id="37"/>
    <w:p>
      <w:pPr>
        <w:spacing w:after="0"/>
        <w:ind w:left="0"/>
        <w:jc w:val="both"/>
      </w:pPr>
      <w:r>
        <w:rPr>
          <w:rFonts w:ascii="Times New Roman"/>
          <w:b w:val="false"/>
          <w:i w:val="false"/>
          <w:color w:val="000000"/>
          <w:sz w:val="28"/>
        </w:rPr>
        <w:t>
      с 1 декабря 2017 года – 16,67 (шестнадцать целых шестьдесят семь сотых) процента;</w:t>
      </w:r>
    </w:p>
    <w:bookmarkEnd w:id="37"/>
    <w:bookmarkStart w:name="z260" w:id="38"/>
    <w:p>
      <w:pPr>
        <w:spacing w:after="0"/>
        <w:ind w:left="0"/>
        <w:jc w:val="both"/>
      </w:pPr>
      <w:r>
        <w:rPr>
          <w:rFonts w:ascii="Times New Roman"/>
          <w:b w:val="false"/>
          <w:i w:val="false"/>
          <w:color w:val="000000"/>
          <w:sz w:val="28"/>
        </w:rPr>
        <w:t>
      с 1 сентября 2018 года – 33,33 (тридцать три целых тридцать три сотых) процента;</w:t>
      </w:r>
    </w:p>
    <w:bookmarkEnd w:id="38"/>
    <w:bookmarkStart w:name="z261" w:id="39"/>
    <w:p>
      <w:pPr>
        <w:spacing w:after="0"/>
        <w:ind w:left="0"/>
        <w:jc w:val="both"/>
      </w:pPr>
      <w:r>
        <w:rPr>
          <w:rFonts w:ascii="Times New Roman"/>
          <w:b w:val="false"/>
          <w:i w:val="false"/>
          <w:color w:val="000000"/>
          <w:sz w:val="28"/>
        </w:rPr>
        <w:t>
      с 1 сентября 2019 года – 49,99 (сорок девять целых девяносто девять сотых) процента;</w:t>
      </w:r>
    </w:p>
    <w:bookmarkEnd w:id="39"/>
    <w:bookmarkStart w:name="z262" w:id="40"/>
    <w:p>
      <w:pPr>
        <w:spacing w:after="0"/>
        <w:ind w:left="0"/>
        <w:jc w:val="both"/>
      </w:pPr>
      <w:r>
        <w:rPr>
          <w:rFonts w:ascii="Times New Roman"/>
          <w:b w:val="false"/>
          <w:i w:val="false"/>
          <w:color w:val="000000"/>
          <w:sz w:val="28"/>
        </w:rPr>
        <w:t>
      с 1 сентября 2020 года – 66,67 (шестьдесят шесть целых шестьдесят семь сотых) процента;</w:t>
      </w:r>
    </w:p>
    <w:bookmarkEnd w:id="40"/>
    <w:bookmarkStart w:name="z263" w:id="41"/>
    <w:p>
      <w:pPr>
        <w:spacing w:after="0"/>
        <w:ind w:left="0"/>
        <w:jc w:val="both"/>
      </w:pPr>
      <w:r>
        <w:rPr>
          <w:rFonts w:ascii="Times New Roman"/>
          <w:b w:val="false"/>
          <w:i w:val="false"/>
          <w:color w:val="000000"/>
          <w:sz w:val="28"/>
        </w:rPr>
        <w:t>
      с 1 сентября 2021 года – 83,33 (восемьдесят три целых тридцать три сотых) процента;</w:t>
      </w:r>
    </w:p>
    <w:bookmarkEnd w:id="41"/>
    <w:bookmarkStart w:name="z264" w:id="42"/>
    <w:p>
      <w:pPr>
        <w:spacing w:after="0"/>
        <w:ind w:left="0"/>
        <w:jc w:val="both"/>
      </w:pPr>
      <w:r>
        <w:rPr>
          <w:rFonts w:ascii="Times New Roman"/>
          <w:b w:val="false"/>
          <w:i w:val="false"/>
          <w:color w:val="000000"/>
          <w:sz w:val="28"/>
        </w:rPr>
        <w:t xml:space="preserve">
      с 1 сентября 2022 года – 0 (ноль) процентов. </w:t>
      </w:r>
    </w:p>
    <w:bookmarkEnd w:id="42"/>
    <w:bookmarkStart w:name="z265" w:id="43"/>
    <w:p>
      <w:pPr>
        <w:spacing w:after="0"/>
        <w:ind w:left="0"/>
        <w:jc w:val="both"/>
      </w:pPr>
      <w:r>
        <w:rPr>
          <w:rFonts w:ascii="Times New Roman"/>
          <w:b w:val="false"/>
          <w:i w:val="false"/>
          <w:color w:val="000000"/>
          <w:sz w:val="28"/>
        </w:rPr>
        <w:t>
      Положительная разница, скорректированная по результатам проверки уполномоченного органа, включается в расчет собственного капитала с отчетной даты, следующей за отчетным месяцем.</w:t>
      </w:r>
    </w:p>
    <w:bookmarkEnd w:id="43"/>
    <w:bookmarkStart w:name="z266" w:id="44"/>
    <w:p>
      <w:pPr>
        <w:spacing w:after="0"/>
        <w:ind w:left="0"/>
        <w:jc w:val="both"/>
      </w:pPr>
      <w:r>
        <w:rPr>
          <w:rFonts w:ascii="Times New Roman"/>
          <w:b w:val="false"/>
          <w:i w:val="false"/>
          <w:color w:val="000000"/>
          <w:sz w:val="28"/>
        </w:rPr>
        <w:t>
      Для целей Нормативов, помимо долгосрочных кредитных рейтинговых оценок агентства Standard &amp; Poor's, уполномоченным органом также признаются долгосрочные кредитные рейтинговые оценки других рейтинговых агентств.</w:t>
      </w:r>
    </w:p>
    <w:bookmarkEnd w:id="44"/>
    <w:bookmarkStart w:name="z267" w:id="45"/>
    <w:p>
      <w:pPr>
        <w:spacing w:after="0"/>
        <w:ind w:left="0"/>
        <w:jc w:val="both"/>
      </w:pPr>
      <w:r>
        <w:rPr>
          <w:rFonts w:ascii="Times New Roman"/>
          <w:b w:val="false"/>
          <w:i w:val="false"/>
          <w:color w:val="000000"/>
          <w:sz w:val="28"/>
        </w:rPr>
        <w:t>
      Для целей Нормативов к международным финансовым организациям относятся следующие организации:</w:t>
      </w:r>
    </w:p>
    <w:bookmarkEnd w:id="45"/>
    <w:bookmarkStart w:name="z268" w:id="46"/>
    <w:p>
      <w:pPr>
        <w:spacing w:after="0"/>
        <w:ind w:left="0"/>
        <w:jc w:val="both"/>
      </w:pPr>
      <w:r>
        <w:rPr>
          <w:rFonts w:ascii="Times New Roman"/>
          <w:b w:val="false"/>
          <w:i w:val="false"/>
          <w:color w:val="000000"/>
          <w:sz w:val="28"/>
        </w:rPr>
        <w:t>
      Азиатский банк развития (the Asian Development Bank);</w:t>
      </w:r>
    </w:p>
    <w:bookmarkEnd w:id="46"/>
    <w:bookmarkStart w:name="z269" w:id="47"/>
    <w:p>
      <w:pPr>
        <w:spacing w:after="0"/>
        <w:ind w:left="0"/>
        <w:jc w:val="both"/>
      </w:pPr>
      <w:r>
        <w:rPr>
          <w:rFonts w:ascii="Times New Roman"/>
          <w:b w:val="false"/>
          <w:i w:val="false"/>
          <w:color w:val="000000"/>
          <w:sz w:val="28"/>
        </w:rPr>
        <w:t>
      Африканский банк развития (the African Development Bank);</w:t>
      </w:r>
    </w:p>
    <w:bookmarkEnd w:id="47"/>
    <w:bookmarkStart w:name="z270" w:id="48"/>
    <w:p>
      <w:pPr>
        <w:spacing w:after="0"/>
        <w:ind w:left="0"/>
        <w:jc w:val="both"/>
      </w:pPr>
      <w:r>
        <w:rPr>
          <w:rFonts w:ascii="Times New Roman"/>
          <w:b w:val="false"/>
          <w:i w:val="false"/>
          <w:color w:val="000000"/>
          <w:sz w:val="28"/>
        </w:rPr>
        <w:t>
      Банк Развития Европейского Совета (the Council of Europe Development Bank);</w:t>
      </w:r>
    </w:p>
    <w:bookmarkEnd w:id="48"/>
    <w:bookmarkStart w:name="z271" w:id="49"/>
    <w:p>
      <w:pPr>
        <w:spacing w:after="0"/>
        <w:ind w:left="0"/>
        <w:jc w:val="both"/>
      </w:pPr>
      <w:r>
        <w:rPr>
          <w:rFonts w:ascii="Times New Roman"/>
          <w:b w:val="false"/>
          <w:i w:val="false"/>
          <w:color w:val="000000"/>
          <w:sz w:val="28"/>
        </w:rPr>
        <w:t>
      Евразийский банк развития (Eurasian Development Bank);</w:t>
      </w:r>
    </w:p>
    <w:bookmarkEnd w:id="49"/>
    <w:bookmarkStart w:name="z272" w:id="50"/>
    <w:p>
      <w:pPr>
        <w:spacing w:after="0"/>
        <w:ind w:left="0"/>
        <w:jc w:val="both"/>
      </w:pPr>
      <w:r>
        <w:rPr>
          <w:rFonts w:ascii="Times New Roman"/>
          <w:b w:val="false"/>
          <w:i w:val="false"/>
          <w:color w:val="000000"/>
          <w:sz w:val="28"/>
        </w:rPr>
        <w:t>
      Европейский банк реконструкции и развития (the European Bank for Reconstruction and Development);</w:t>
      </w:r>
    </w:p>
    <w:bookmarkEnd w:id="50"/>
    <w:bookmarkStart w:name="z273" w:id="51"/>
    <w:p>
      <w:pPr>
        <w:spacing w:after="0"/>
        <w:ind w:left="0"/>
        <w:jc w:val="both"/>
      </w:pPr>
      <w:r>
        <w:rPr>
          <w:rFonts w:ascii="Times New Roman"/>
          <w:b w:val="false"/>
          <w:i w:val="false"/>
          <w:color w:val="000000"/>
          <w:sz w:val="28"/>
        </w:rPr>
        <w:t>
      Европейский инвестиционный банк (the European Investment Bank);</w:t>
      </w:r>
    </w:p>
    <w:bookmarkEnd w:id="51"/>
    <w:bookmarkStart w:name="z274" w:id="52"/>
    <w:p>
      <w:pPr>
        <w:spacing w:after="0"/>
        <w:ind w:left="0"/>
        <w:jc w:val="both"/>
      </w:pPr>
      <w:r>
        <w:rPr>
          <w:rFonts w:ascii="Times New Roman"/>
          <w:b w:val="false"/>
          <w:i w:val="false"/>
          <w:color w:val="000000"/>
          <w:sz w:val="28"/>
        </w:rPr>
        <w:t>
      Исламский банк развития (the Islamic Development Bank);</w:t>
      </w:r>
    </w:p>
    <w:bookmarkEnd w:id="52"/>
    <w:bookmarkStart w:name="z275" w:id="53"/>
    <w:p>
      <w:pPr>
        <w:spacing w:after="0"/>
        <w:ind w:left="0"/>
        <w:jc w:val="both"/>
      </w:pPr>
      <w:r>
        <w:rPr>
          <w:rFonts w:ascii="Times New Roman"/>
          <w:b w:val="false"/>
          <w:i w:val="false"/>
          <w:color w:val="000000"/>
          <w:sz w:val="28"/>
        </w:rPr>
        <w:t>
      Исламская корпорация по развитию частного сектора (ICD);</w:t>
      </w:r>
    </w:p>
    <w:bookmarkEnd w:id="53"/>
    <w:bookmarkStart w:name="z276" w:id="54"/>
    <w:p>
      <w:pPr>
        <w:spacing w:after="0"/>
        <w:ind w:left="0"/>
        <w:jc w:val="both"/>
      </w:pPr>
      <w:r>
        <w:rPr>
          <w:rFonts w:ascii="Times New Roman"/>
          <w:b w:val="false"/>
          <w:i w:val="false"/>
          <w:color w:val="000000"/>
          <w:sz w:val="28"/>
        </w:rPr>
        <w:t>
      Межамериканский банк развития (the Inter-American Development Bank);</w:t>
      </w:r>
    </w:p>
    <w:bookmarkEnd w:id="54"/>
    <w:bookmarkStart w:name="z277" w:id="55"/>
    <w:p>
      <w:pPr>
        <w:spacing w:after="0"/>
        <w:ind w:left="0"/>
        <w:jc w:val="both"/>
      </w:pPr>
      <w:r>
        <w:rPr>
          <w:rFonts w:ascii="Times New Roman"/>
          <w:b w:val="false"/>
          <w:i w:val="false"/>
          <w:color w:val="000000"/>
          <w:sz w:val="28"/>
        </w:rPr>
        <w:t>
      Международная ассоциация развития;</w:t>
      </w:r>
    </w:p>
    <w:bookmarkEnd w:id="55"/>
    <w:bookmarkStart w:name="z278" w:id="56"/>
    <w:p>
      <w:pPr>
        <w:spacing w:after="0"/>
        <w:ind w:left="0"/>
        <w:jc w:val="both"/>
      </w:pPr>
      <w:r>
        <w:rPr>
          <w:rFonts w:ascii="Times New Roman"/>
          <w:b w:val="false"/>
          <w:i w:val="false"/>
          <w:color w:val="000000"/>
          <w:sz w:val="28"/>
        </w:rPr>
        <w:t>
      Международная финансовая корпорация (the International Finance Corporation);</w:t>
      </w:r>
    </w:p>
    <w:bookmarkEnd w:id="56"/>
    <w:bookmarkStart w:name="z279" w:id="57"/>
    <w:p>
      <w:pPr>
        <w:spacing w:after="0"/>
        <w:ind w:left="0"/>
        <w:jc w:val="both"/>
      </w:pPr>
      <w:r>
        <w:rPr>
          <w:rFonts w:ascii="Times New Roman"/>
          <w:b w:val="false"/>
          <w:i w:val="false"/>
          <w:color w:val="000000"/>
          <w:sz w:val="28"/>
        </w:rPr>
        <w:t>
      Международный банк реконструкции и развития (the International Bank for Reconstruction and Development);</w:t>
      </w:r>
    </w:p>
    <w:bookmarkEnd w:id="57"/>
    <w:bookmarkStart w:name="z280" w:id="58"/>
    <w:p>
      <w:pPr>
        <w:spacing w:after="0"/>
        <w:ind w:left="0"/>
        <w:jc w:val="both"/>
      </w:pPr>
      <w:r>
        <w:rPr>
          <w:rFonts w:ascii="Times New Roman"/>
          <w:b w:val="false"/>
          <w:i w:val="false"/>
          <w:color w:val="000000"/>
          <w:sz w:val="28"/>
        </w:rPr>
        <w:t>
      Международный валютный фонд;</w:t>
      </w:r>
    </w:p>
    <w:bookmarkEnd w:id="58"/>
    <w:bookmarkStart w:name="z281" w:id="59"/>
    <w:p>
      <w:pPr>
        <w:spacing w:after="0"/>
        <w:ind w:left="0"/>
        <w:jc w:val="both"/>
      </w:pPr>
      <w:r>
        <w:rPr>
          <w:rFonts w:ascii="Times New Roman"/>
          <w:b w:val="false"/>
          <w:i w:val="false"/>
          <w:color w:val="000000"/>
          <w:sz w:val="28"/>
        </w:rPr>
        <w:t>
      Международный центр по урегулированию инвестиционных споров;</w:t>
      </w:r>
    </w:p>
    <w:bookmarkEnd w:id="59"/>
    <w:bookmarkStart w:name="z282" w:id="60"/>
    <w:p>
      <w:pPr>
        <w:spacing w:after="0"/>
        <w:ind w:left="0"/>
        <w:jc w:val="both"/>
      </w:pPr>
      <w:r>
        <w:rPr>
          <w:rFonts w:ascii="Times New Roman"/>
          <w:b w:val="false"/>
          <w:i w:val="false"/>
          <w:color w:val="000000"/>
          <w:sz w:val="28"/>
        </w:rPr>
        <w:t>
      Многостороннее агентство гарантии инвестиций;</w:t>
      </w:r>
    </w:p>
    <w:bookmarkEnd w:id="60"/>
    <w:bookmarkStart w:name="z283" w:id="61"/>
    <w:p>
      <w:pPr>
        <w:spacing w:after="0"/>
        <w:ind w:left="0"/>
        <w:jc w:val="both"/>
      </w:pPr>
      <w:r>
        <w:rPr>
          <w:rFonts w:ascii="Times New Roman"/>
          <w:b w:val="false"/>
          <w:i w:val="false"/>
          <w:color w:val="000000"/>
          <w:sz w:val="28"/>
        </w:rPr>
        <w:t>
      Скандинавский инвестиционный банк (the Nordic Investment Bank).</w:t>
      </w:r>
    </w:p>
    <w:bookmarkEnd w:id="61"/>
    <w:bookmarkStart w:name="z284" w:id="62"/>
    <w:p>
      <w:pPr>
        <w:spacing w:after="0"/>
        <w:ind w:left="0"/>
        <w:jc w:val="both"/>
      </w:pPr>
      <w:r>
        <w:rPr>
          <w:rFonts w:ascii="Times New Roman"/>
          <w:b w:val="false"/>
          <w:i w:val="false"/>
          <w:color w:val="000000"/>
          <w:sz w:val="28"/>
        </w:rPr>
        <w:t>
      7. Капитал первого уровня рассчитывается как сумма основного капитала и добавочного капитала:</w:t>
      </w:r>
    </w:p>
    <w:bookmarkEnd w:id="62"/>
    <w:bookmarkStart w:name="z285" w:id="63"/>
    <w:p>
      <w:pPr>
        <w:spacing w:after="0"/>
        <w:ind w:left="0"/>
        <w:jc w:val="both"/>
      </w:pPr>
      <w:r>
        <w:rPr>
          <w:rFonts w:ascii="Times New Roman"/>
          <w:b w:val="false"/>
          <w:i w:val="false"/>
          <w:color w:val="000000"/>
          <w:sz w:val="28"/>
        </w:rPr>
        <w:t>
      1) основной капитал рассчитывается как сумма:</w:t>
      </w:r>
    </w:p>
    <w:bookmarkEnd w:id="63"/>
    <w:bookmarkStart w:name="z286" w:id="64"/>
    <w:p>
      <w:pPr>
        <w:spacing w:after="0"/>
        <w:ind w:left="0"/>
        <w:jc w:val="both"/>
      </w:pPr>
      <w:r>
        <w:rPr>
          <w:rFonts w:ascii="Times New Roman"/>
          <w:b w:val="false"/>
          <w:i w:val="false"/>
          <w:color w:val="000000"/>
          <w:sz w:val="28"/>
        </w:rPr>
        <w:t>
      оплаченных простых акций, соответствующих критериям финансовых инструментов основного капитала, предусмотренных Критериями для классификации инструментов в составе капитала банка согласно приложению 1-1 к Нормативам;</w:t>
      </w:r>
    </w:p>
    <w:bookmarkEnd w:id="64"/>
    <w:bookmarkStart w:name="z287" w:id="65"/>
    <w:p>
      <w:pPr>
        <w:spacing w:after="0"/>
        <w:ind w:left="0"/>
        <w:jc w:val="both"/>
      </w:pPr>
      <w:r>
        <w:rPr>
          <w:rFonts w:ascii="Times New Roman"/>
          <w:b w:val="false"/>
          <w:i w:val="false"/>
          <w:color w:val="000000"/>
          <w:sz w:val="28"/>
        </w:rPr>
        <w:t>
      с 1 января 2018 года оплаченных простых акций, выпущенных дочерними банками, принадлежащих миноритарным акционерам (третьим лицам);</w:t>
      </w:r>
    </w:p>
    <w:bookmarkEnd w:id="65"/>
    <w:bookmarkStart w:name="z288" w:id="66"/>
    <w:p>
      <w:pPr>
        <w:spacing w:after="0"/>
        <w:ind w:left="0"/>
        <w:jc w:val="both"/>
      </w:pPr>
      <w:r>
        <w:rPr>
          <w:rFonts w:ascii="Times New Roman"/>
          <w:b w:val="false"/>
          <w:i w:val="false"/>
          <w:color w:val="000000"/>
          <w:sz w:val="28"/>
        </w:rPr>
        <w:t>
      дополнительного оплаченного капитала;</w:t>
      </w:r>
    </w:p>
    <w:bookmarkEnd w:id="66"/>
    <w:bookmarkStart w:name="z289" w:id="67"/>
    <w:p>
      <w:pPr>
        <w:spacing w:after="0"/>
        <w:ind w:left="0"/>
        <w:jc w:val="both"/>
      </w:pPr>
      <w:r>
        <w:rPr>
          <w:rFonts w:ascii="Times New Roman"/>
          <w:b w:val="false"/>
          <w:i w:val="false"/>
          <w:color w:val="000000"/>
          <w:sz w:val="28"/>
        </w:rPr>
        <w:t>
      нераспределенной чистой прибыли прошлых лет;</w:t>
      </w:r>
    </w:p>
    <w:bookmarkEnd w:id="67"/>
    <w:bookmarkStart w:name="z290" w:id="68"/>
    <w:p>
      <w:pPr>
        <w:spacing w:after="0"/>
        <w:ind w:left="0"/>
        <w:jc w:val="both"/>
      </w:pPr>
      <w:r>
        <w:rPr>
          <w:rFonts w:ascii="Times New Roman"/>
          <w:b w:val="false"/>
          <w:i w:val="false"/>
          <w:color w:val="000000"/>
          <w:sz w:val="28"/>
        </w:rPr>
        <w:t>
      нераспределенной чистой прибыли текущего года;</w:t>
      </w:r>
    </w:p>
    <w:bookmarkEnd w:id="68"/>
    <w:bookmarkStart w:name="z291" w:id="69"/>
    <w:p>
      <w:pPr>
        <w:spacing w:after="0"/>
        <w:ind w:left="0"/>
        <w:jc w:val="both"/>
      </w:pPr>
      <w:r>
        <w:rPr>
          <w:rFonts w:ascii="Times New Roman"/>
          <w:b w:val="false"/>
          <w:i w:val="false"/>
          <w:color w:val="000000"/>
          <w:sz w:val="28"/>
        </w:rPr>
        <w:t xml:space="preserve">
      накопленного раскрытого резерва, определяемого как сумма остатков на балансовых счетах 3510 "Резервный капитал" по состоянию на 1 января 2014 года и 3400 "Динамические резервы" Типового плана счетов бухгалтерского учета в банках второго уровня, ипотечных организациях и акционерном обществе "Банк Развития Казахстана",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и акционерном обществе "Банк Развития Казахстана", зарегистрированным в Реестре государственной регистрации нормативных правовых актов под № 6793;</w:t>
      </w:r>
    </w:p>
    <w:bookmarkEnd w:id="69"/>
    <w:bookmarkStart w:name="z292" w:id="70"/>
    <w:p>
      <w:pPr>
        <w:spacing w:after="0"/>
        <w:ind w:left="0"/>
        <w:jc w:val="both"/>
      </w:pPr>
      <w:r>
        <w:rPr>
          <w:rFonts w:ascii="Times New Roman"/>
          <w:b w:val="false"/>
          <w:i w:val="false"/>
          <w:color w:val="000000"/>
          <w:sz w:val="28"/>
        </w:rPr>
        <w:t>
      резервов по переоценке основных средств и стоимости финансовых активов, имеющихся в наличии для продажи;</w:t>
      </w:r>
    </w:p>
    <w:bookmarkEnd w:id="70"/>
    <w:bookmarkStart w:name="z293" w:id="71"/>
    <w:p>
      <w:pPr>
        <w:spacing w:after="0"/>
        <w:ind w:left="0"/>
        <w:jc w:val="both"/>
      </w:pPr>
      <w:r>
        <w:rPr>
          <w:rFonts w:ascii="Times New Roman"/>
          <w:b w:val="false"/>
          <w:i w:val="false"/>
          <w:color w:val="000000"/>
          <w:sz w:val="28"/>
        </w:rPr>
        <w:t>
      за минусом следующих регуляторных корректировок:</w:t>
      </w:r>
    </w:p>
    <w:bookmarkEnd w:id="71"/>
    <w:bookmarkStart w:name="z294" w:id="72"/>
    <w:p>
      <w:pPr>
        <w:spacing w:after="0"/>
        <w:ind w:left="0"/>
        <w:jc w:val="both"/>
      </w:pPr>
      <w:r>
        <w:rPr>
          <w:rFonts w:ascii="Times New Roman"/>
          <w:b w:val="false"/>
          <w:i w:val="false"/>
          <w:color w:val="000000"/>
          <w:sz w:val="28"/>
        </w:rPr>
        <w:t>
      собственных выкупленных простых акций;</w:t>
      </w:r>
    </w:p>
    <w:bookmarkEnd w:id="72"/>
    <w:bookmarkStart w:name="z295" w:id="73"/>
    <w:p>
      <w:pPr>
        <w:spacing w:after="0"/>
        <w:ind w:left="0"/>
        <w:jc w:val="both"/>
      </w:pPr>
      <w:r>
        <w:rPr>
          <w:rFonts w:ascii="Times New Roman"/>
          <w:b w:val="false"/>
          <w:i w:val="false"/>
          <w:color w:val="000000"/>
          <w:sz w:val="28"/>
        </w:rPr>
        <w:t>
      нематериальных активов, включая гудвилл;</w:t>
      </w:r>
    </w:p>
    <w:bookmarkEnd w:id="73"/>
    <w:bookmarkStart w:name="z296" w:id="74"/>
    <w:p>
      <w:pPr>
        <w:spacing w:after="0"/>
        <w:ind w:left="0"/>
        <w:jc w:val="both"/>
      </w:pPr>
      <w:r>
        <w:rPr>
          <w:rFonts w:ascii="Times New Roman"/>
          <w:b w:val="false"/>
          <w:i w:val="false"/>
          <w:color w:val="000000"/>
          <w:sz w:val="28"/>
        </w:rPr>
        <w:t>
      убытков прошлых лет;</w:t>
      </w:r>
    </w:p>
    <w:bookmarkEnd w:id="74"/>
    <w:bookmarkStart w:name="z297" w:id="75"/>
    <w:p>
      <w:pPr>
        <w:spacing w:after="0"/>
        <w:ind w:left="0"/>
        <w:jc w:val="both"/>
      </w:pPr>
      <w:r>
        <w:rPr>
          <w:rFonts w:ascii="Times New Roman"/>
          <w:b w:val="false"/>
          <w:i w:val="false"/>
          <w:color w:val="000000"/>
          <w:sz w:val="28"/>
        </w:rPr>
        <w:t>
      убытков текущего года;</w:t>
      </w:r>
    </w:p>
    <w:bookmarkEnd w:id="75"/>
    <w:bookmarkStart w:name="z298" w:id="76"/>
    <w:p>
      <w:pPr>
        <w:spacing w:after="0"/>
        <w:ind w:left="0"/>
        <w:jc w:val="both"/>
      </w:pPr>
      <w:r>
        <w:rPr>
          <w:rFonts w:ascii="Times New Roman"/>
          <w:b w:val="false"/>
          <w:i w:val="false"/>
          <w:color w:val="000000"/>
          <w:sz w:val="28"/>
        </w:rPr>
        <w:t>
      отложенного налогового актива за минусом отложенных налоговых обязательств, за исключением части отложенных налоговых активов, признанных в отношении вычитаемых временных разниц;</w:t>
      </w:r>
    </w:p>
    <w:bookmarkEnd w:id="76"/>
    <w:bookmarkStart w:name="z299" w:id="77"/>
    <w:p>
      <w:pPr>
        <w:spacing w:after="0"/>
        <w:ind w:left="0"/>
        <w:jc w:val="both"/>
      </w:pPr>
      <w:r>
        <w:rPr>
          <w:rFonts w:ascii="Times New Roman"/>
          <w:b w:val="false"/>
          <w:i w:val="false"/>
          <w:color w:val="000000"/>
          <w:sz w:val="28"/>
        </w:rPr>
        <w:t>
      резервов по прочей переоценке;</w:t>
      </w:r>
    </w:p>
    <w:bookmarkEnd w:id="77"/>
    <w:bookmarkStart w:name="z300" w:id="78"/>
    <w:p>
      <w:pPr>
        <w:spacing w:after="0"/>
        <w:ind w:left="0"/>
        <w:jc w:val="both"/>
      </w:pPr>
      <w:r>
        <w:rPr>
          <w:rFonts w:ascii="Times New Roman"/>
          <w:b w:val="false"/>
          <w:i w:val="false"/>
          <w:color w:val="000000"/>
          <w:sz w:val="28"/>
        </w:rPr>
        <w:t>
      доходов от продаж, связанных с транзакциями по секьюритизации активов. К таким доходам относится доход будущих периодов в связи с полученным из условий секьюритизации ожиданием полного или частичного дохода в будущем;</w:t>
      </w:r>
    </w:p>
    <w:bookmarkEnd w:id="78"/>
    <w:bookmarkStart w:name="z301" w:id="79"/>
    <w:p>
      <w:pPr>
        <w:spacing w:after="0"/>
        <w:ind w:left="0"/>
        <w:jc w:val="both"/>
      </w:pPr>
      <w:r>
        <w:rPr>
          <w:rFonts w:ascii="Times New Roman"/>
          <w:b w:val="false"/>
          <w:i w:val="false"/>
          <w:color w:val="000000"/>
          <w:sz w:val="28"/>
        </w:rPr>
        <w:t>
      доходов или убытков от изменения справедливой стоимости финансового обязательства, в связи с изменением кредитного риска по такому обязательству;</w:t>
      </w:r>
    </w:p>
    <w:bookmarkEnd w:id="79"/>
    <w:bookmarkStart w:name="z302" w:id="80"/>
    <w:p>
      <w:pPr>
        <w:spacing w:after="0"/>
        <w:ind w:left="0"/>
        <w:jc w:val="both"/>
      </w:pPr>
      <w:r>
        <w:rPr>
          <w:rFonts w:ascii="Times New Roman"/>
          <w:b w:val="false"/>
          <w:i w:val="false"/>
          <w:color w:val="000000"/>
          <w:sz w:val="28"/>
        </w:rPr>
        <w:t>
      регуляторных корректировок, подлежащих вычету из добавочного капитала, но в связи с недостаточным его уровнем вычитаемые из основного капитала;</w:t>
      </w:r>
    </w:p>
    <w:bookmarkEnd w:id="80"/>
    <w:bookmarkStart w:name="z303" w:id="81"/>
    <w:p>
      <w:pPr>
        <w:spacing w:after="0"/>
        <w:ind w:left="0"/>
        <w:jc w:val="both"/>
      </w:pPr>
      <w:r>
        <w:rPr>
          <w:rFonts w:ascii="Times New Roman"/>
          <w:b w:val="false"/>
          <w:i w:val="false"/>
          <w:color w:val="000000"/>
          <w:sz w:val="28"/>
        </w:rPr>
        <w:t xml:space="preserve">
      инвестиций, указанных в </w:t>
      </w:r>
      <w:r>
        <w:rPr>
          <w:rFonts w:ascii="Times New Roman"/>
          <w:b w:val="false"/>
          <w:i w:val="false"/>
          <w:color w:val="000000"/>
          <w:sz w:val="28"/>
        </w:rPr>
        <w:t>пункте 8</w:t>
      </w:r>
      <w:r>
        <w:rPr>
          <w:rFonts w:ascii="Times New Roman"/>
          <w:b w:val="false"/>
          <w:i w:val="false"/>
          <w:color w:val="000000"/>
          <w:sz w:val="28"/>
        </w:rPr>
        <w:t xml:space="preserve"> Нормативов.</w:t>
      </w:r>
    </w:p>
    <w:bookmarkEnd w:id="81"/>
    <w:bookmarkStart w:name="z304" w:id="82"/>
    <w:p>
      <w:pPr>
        <w:spacing w:after="0"/>
        <w:ind w:left="0"/>
        <w:jc w:val="both"/>
      </w:pPr>
      <w:r>
        <w:rPr>
          <w:rFonts w:ascii="Times New Roman"/>
          <w:b w:val="false"/>
          <w:i w:val="false"/>
          <w:color w:val="000000"/>
          <w:sz w:val="28"/>
        </w:rPr>
        <w:t>
      Для целей расчета основного капитала, указанного в настоящем подпункте, с 1 сентября 2022 года положительная разница вычитается из расчета основного капитала в размере 100 (ста) процентов;</w:t>
      </w:r>
    </w:p>
    <w:bookmarkEnd w:id="82"/>
    <w:bookmarkStart w:name="z305" w:id="83"/>
    <w:p>
      <w:pPr>
        <w:spacing w:after="0"/>
        <w:ind w:left="0"/>
        <w:jc w:val="both"/>
      </w:pPr>
      <w:r>
        <w:rPr>
          <w:rFonts w:ascii="Times New Roman"/>
          <w:b w:val="false"/>
          <w:i w:val="false"/>
          <w:color w:val="000000"/>
          <w:sz w:val="28"/>
        </w:rPr>
        <w:t>
      2) в добавочный капитал включаются бессрочные договоры, соответствующие критериям, установленным Критериями для классификации инструментов в составе капитала банка согласно приложению 1-1 к Нормативам, в результате которых одновременно возникает финансовый актив у одного лица и финансовое обязательство или иной финансовый инструмент, подтверждающий право на долю активов юридического лица, оставшихся после вычетов всех его обязательств, у другого лица (далее – бессрочные финансовые инструменты), а также оплаченные привилегированные акции, соответствующие критериям, установленным Критериями для классификации инструментов в составе капитала банка согласно приложению 1-1 к Нормативам.</w:t>
      </w:r>
    </w:p>
    <w:bookmarkEnd w:id="83"/>
    <w:bookmarkStart w:name="z306" w:id="84"/>
    <w:p>
      <w:pPr>
        <w:spacing w:after="0"/>
        <w:ind w:left="0"/>
        <w:jc w:val="both"/>
      </w:pPr>
      <w:r>
        <w:rPr>
          <w:rFonts w:ascii="Times New Roman"/>
          <w:b w:val="false"/>
          <w:i w:val="false"/>
          <w:color w:val="000000"/>
          <w:sz w:val="28"/>
        </w:rPr>
        <w:t>
      Размер добавочного капитала уменьшается на сумму следующих регуляторных корректировок:</w:t>
      </w:r>
    </w:p>
    <w:bookmarkEnd w:id="84"/>
    <w:bookmarkStart w:name="z307" w:id="85"/>
    <w:p>
      <w:pPr>
        <w:spacing w:after="0"/>
        <w:ind w:left="0"/>
        <w:jc w:val="both"/>
      </w:pPr>
      <w:r>
        <w:rPr>
          <w:rFonts w:ascii="Times New Roman"/>
          <w:b w:val="false"/>
          <w:i w:val="false"/>
          <w:color w:val="000000"/>
          <w:sz w:val="28"/>
        </w:rPr>
        <w:t>
      инвестиций банка в собственные бессрочные финансовые инструменты прямым либо косвенным способом;</w:t>
      </w:r>
    </w:p>
    <w:bookmarkEnd w:id="85"/>
    <w:bookmarkStart w:name="z308" w:id="86"/>
    <w:p>
      <w:pPr>
        <w:spacing w:after="0"/>
        <w:ind w:left="0"/>
        <w:jc w:val="both"/>
      </w:pPr>
      <w:r>
        <w:rPr>
          <w:rFonts w:ascii="Times New Roman"/>
          <w:b w:val="false"/>
          <w:i w:val="false"/>
          <w:color w:val="000000"/>
          <w:sz w:val="28"/>
        </w:rPr>
        <w:t>
      собственных выкупленных привилегированных акций банка;</w:t>
      </w:r>
    </w:p>
    <w:bookmarkEnd w:id="86"/>
    <w:bookmarkStart w:name="z309" w:id="87"/>
    <w:p>
      <w:pPr>
        <w:spacing w:after="0"/>
        <w:ind w:left="0"/>
        <w:jc w:val="both"/>
      </w:pPr>
      <w:r>
        <w:rPr>
          <w:rFonts w:ascii="Times New Roman"/>
          <w:b w:val="false"/>
          <w:i w:val="false"/>
          <w:color w:val="000000"/>
          <w:sz w:val="28"/>
        </w:rPr>
        <w:t xml:space="preserve">
      инвестиций, указанных в </w:t>
      </w:r>
      <w:r>
        <w:rPr>
          <w:rFonts w:ascii="Times New Roman"/>
          <w:b w:val="false"/>
          <w:i w:val="false"/>
          <w:color w:val="000000"/>
          <w:sz w:val="28"/>
        </w:rPr>
        <w:t>пункте 8</w:t>
      </w:r>
      <w:r>
        <w:rPr>
          <w:rFonts w:ascii="Times New Roman"/>
          <w:b w:val="false"/>
          <w:i w:val="false"/>
          <w:color w:val="000000"/>
          <w:sz w:val="28"/>
        </w:rPr>
        <w:t xml:space="preserve"> Нормативов;</w:t>
      </w:r>
    </w:p>
    <w:bookmarkEnd w:id="87"/>
    <w:bookmarkStart w:name="z310" w:id="88"/>
    <w:p>
      <w:pPr>
        <w:spacing w:after="0"/>
        <w:ind w:left="0"/>
        <w:jc w:val="both"/>
      </w:pPr>
      <w:r>
        <w:rPr>
          <w:rFonts w:ascii="Times New Roman"/>
          <w:b w:val="false"/>
          <w:i w:val="false"/>
          <w:color w:val="000000"/>
          <w:sz w:val="28"/>
        </w:rPr>
        <w:t>
      регуляторных корректировок, подлежащих вычету из капитала второго уровня, но в связи с недостаточным его уровнем вычитаемые из добавочного капитала.</w:t>
      </w:r>
    </w:p>
    <w:bookmarkEnd w:id="88"/>
    <w:bookmarkStart w:name="z311" w:id="89"/>
    <w:p>
      <w:pPr>
        <w:spacing w:after="0"/>
        <w:ind w:left="0"/>
        <w:jc w:val="both"/>
      </w:pPr>
      <w:r>
        <w:rPr>
          <w:rFonts w:ascii="Times New Roman"/>
          <w:b w:val="false"/>
          <w:i w:val="false"/>
          <w:color w:val="000000"/>
          <w:sz w:val="28"/>
        </w:rPr>
        <w:t>
      Если сумма добавочного капитала банка недостаточна для осуществления вычета, то оставшаяся часть вычитается из основного капитала банка.</w:t>
      </w:r>
    </w:p>
    <w:bookmarkEnd w:id="89"/>
    <w:bookmarkStart w:name="z312" w:id="90"/>
    <w:p>
      <w:pPr>
        <w:spacing w:after="0"/>
        <w:ind w:left="0"/>
        <w:jc w:val="both"/>
      </w:pPr>
      <w:r>
        <w:rPr>
          <w:rFonts w:ascii="Times New Roman"/>
          <w:b w:val="false"/>
          <w:i w:val="false"/>
          <w:color w:val="000000"/>
          <w:sz w:val="28"/>
        </w:rPr>
        <w:t xml:space="preserve">
      Инвестиции банка представляют собой вложения банка в акции (доли участия в уставном капитале), бессрочные финансовые инструменты, а также субординированный долг юридического лица."; </w:t>
      </w:r>
    </w:p>
    <w:bookmarkEnd w:id="90"/>
    <w:bookmarkStart w:name="z313" w:id="91"/>
    <w:p>
      <w:pPr>
        <w:spacing w:after="0"/>
        <w:ind w:left="0"/>
        <w:jc w:val="both"/>
      </w:pPr>
      <w:r>
        <w:rPr>
          <w:rFonts w:ascii="Times New Roman"/>
          <w:b w:val="false"/>
          <w:i w:val="false"/>
          <w:color w:val="000000"/>
          <w:sz w:val="28"/>
        </w:rPr>
        <w:t xml:space="preserve">
      абзац первый части второй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91"/>
    <w:bookmarkStart w:name="z314" w:id="92"/>
    <w:p>
      <w:pPr>
        <w:spacing w:after="0"/>
        <w:ind w:left="0"/>
        <w:jc w:val="both"/>
      </w:pPr>
      <w:r>
        <w:rPr>
          <w:rFonts w:ascii="Times New Roman"/>
          <w:b w:val="false"/>
          <w:i w:val="false"/>
          <w:color w:val="000000"/>
          <w:sz w:val="28"/>
        </w:rPr>
        <w:t>
      "Размер субординированного долга, привлеченного до 1 января 2015 года, не соответствующего критериям, установленным Критериями для классификации инструментов в составе капитала банка согласно приложению 1-1 к Нормативам, включается в расчет капитала второго уровня согласно следующим условиям:";</w:t>
      </w:r>
    </w:p>
    <w:bookmarkEnd w:id="92"/>
    <w:bookmarkStart w:name="z315" w:id="93"/>
    <w:p>
      <w:pPr>
        <w:spacing w:after="0"/>
        <w:ind w:left="0"/>
        <w:jc w:val="both"/>
      </w:pPr>
      <w:r>
        <w:rPr>
          <w:rFonts w:ascii="Times New Roman"/>
          <w:b w:val="false"/>
          <w:i w:val="false"/>
          <w:color w:val="000000"/>
          <w:sz w:val="28"/>
        </w:rPr>
        <w:t xml:space="preserve">
      часть семнадцатую </w:t>
      </w:r>
      <w:r>
        <w:rPr>
          <w:rFonts w:ascii="Times New Roman"/>
          <w:b w:val="false"/>
          <w:i w:val="false"/>
          <w:color w:val="000000"/>
          <w:sz w:val="28"/>
        </w:rPr>
        <w:t>пункта 50</w:t>
      </w:r>
      <w:r>
        <w:rPr>
          <w:rFonts w:ascii="Times New Roman"/>
          <w:b w:val="false"/>
          <w:i w:val="false"/>
          <w:color w:val="000000"/>
          <w:sz w:val="28"/>
        </w:rPr>
        <w:t xml:space="preserve"> изложить в следующей редакции:</w:t>
      </w:r>
    </w:p>
    <w:bookmarkEnd w:id="93"/>
    <w:bookmarkStart w:name="z316" w:id="94"/>
    <w:p>
      <w:pPr>
        <w:spacing w:after="0"/>
        <w:ind w:left="0"/>
        <w:jc w:val="both"/>
      </w:pPr>
      <w:r>
        <w:rPr>
          <w:rFonts w:ascii="Times New Roman"/>
          <w:b w:val="false"/>
          <w:i w:val="false"/>
          <w:color w:val="000000"/>
          <w:sz w:val="28"/>
        </w:rPr>
        <w:t xml:space="preserve">
      "Расчет валютных позиций по каждой иностранной валюте и валютной нетто-позиции производится в соответствии с Таблицей о валютных позициях по каждой иностранной валюте и валютной нетто-позиции согласно </w:t>
      </w:r>
      <w:r>
        <w:rPr>
          <w:rFonts w:ascii="Times New Roman"/>
          <w:b w:val="false"/>
          <w:i w:val="false"/>
          <w:color w:val="000000"/>
          <w:sz w:val="28"/>
        </w:rPr>
        <w:t xml:space="preserve">приложению 10 </w:t>
      </w:r>
      <w:r>
        <w:rPr>
          <w:rFonts w:ascii="Times New Roman"/>
          <w:b w:val="false"/>
          <w:i w:val="false"/>
          <w:color w:val="000000"/>
          <w:sz w:val="28"/>
        </w:rPr>
        <w:t xml:space="preserve"> к Нормативам.";</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w:t>
      </w:r>
    </w:p>
    <w:bookmarkStart w:name="z318" w:id="95"/>
    <w:p>
      <w:pPr>
        <w:spacing w:after="0"/>
        <w:ind w:left="0"/>
        <w:jc w:val="both"/>
      </w:pPr>
      <w:r>
        <w:rPr>
          <w:rFonts w:ascii="Times New Roman"/>
          <w:b w:val="false"/>
          <w:i w:val="false"/>
          <w:color w:val="000000"/>
          <w:sz w:val="28"/>
        </w:rPr>
        <w:t>
      "58. В течение отчетного месяца банки, за исключением банков, учредителем которых является Правительство Республики Казахстан, размещают ежедневно собственные и привлеченные средства во внутренние активы в соответствии со следующей формулой:</w:t>
      </w:r>
    </w:p>
    <w:bookmarkEnd w:id="95"/>
    <w:bookmarkStart w:name="z319"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5156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156200" cy="457200"/>
                    </a:xfrm>
                    <a:prstGeom prst="rect">
                      <a:avLst/>
                    </a:prstGeom>
                  </pic:spPr>
                </pic:pic>
              </a:graphicData>
            </a:graphic>
          </wp:inline>
        </w:drawing>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320"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37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величина внутренних активов на конец текущего дня с учетом резервов (провизий), сформированных в соответствии с МСФО;</w:t>
      </w:r>
      <w:r>
        <w:br/>
      </w:r>
      <w:r>
        <w:rPr>
          <w:rFonts w:ascii="Times New Roman"/>
          <w:b w:val="false"/>
          <w:i w:val="false"/>
          <w:color w:val="000000"/>
          <w:sz w:val="28"/>
        </w:rPr>
        <w:t>
</w:t>
      </w:r>
    </w:p>
    <w:bookmarkStart w:name="z321"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723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39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сложившаяся в месяце, предшествующем отчетному месяцу, сумма среднемесячных величин субординированного долга, выпущенных банком долговых ценных бумаг, за исключением долговых ценных бумаг, выпущенных банком в иностранной валюте, внутренних обязательств, определенных в части второй пункта 59 Нормативов; </w:t>
      </w:r>
      <w:r>
        <w:br/>
      </w:r>
      <w:r>
        <w:rPr>
          <w:rFonts w:ascii="Times New Roman"/>
          <w:b w:val="false"/>
          <w:i w:val="false"/>
          <w:color w:val="000000"/>
          <w:sz w:val="28"/>
        </w:rPr>
        <w:t>
</w:t>
      </w:r>
    </w:p>
    <w:bookmarkStart w:name="z322"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736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6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сложившаяся в месяце, предшествующем отчетному месяцу, среднемесячная величина уставного капитала согласно данным формы 700-Н;</w:t>
      </w:r>
      <w:r>
        <w:br/>
      </w:r>
      <w:r>
        <w:rPr>
          <w:rFonts w:ascii="Times New Roman"/>
          <w:b w:val="false"/>
          <w:i w:val="false"/>
          <w:color w:val="000000"/>
          <w:sz w:val="28"/>
        </w:rPr>
        <w:t>
</w:t>
      </w:r>
    </w:p>
    <w:bookmarkStart w:name="z323"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98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сложившаяся в месяце, предшествующем отчетному месяцу, среднемесячная величина собственного капитала согласно данным формы 700-Н.";</w:t>
      </w:r>
      <w:r>
        <w:br/>
      </w:r>
      <w:r>
        <w:rPr>
          <w:rFonts w:ascii="Times New Roman"/>
          <w:b w:val="false"/>
          <w:i w:val="false"/>
          <w:color w:val="000000"/>
          <w:sz w:val="28"/>
        </w:rPr>
        <w:t>
</w:t>
      </w:r>
    </w:p>
    <w:bookmarkStart w:name="z324" w:id="101"/>
    <w:p>
      <w:pPr>
        <w:spacing w:after="0"/>
        <w:ind w:left="0"/>
        <w:jc w:val="both"/>
      </w:pPr>
      <w:r>
        <w:rPr>
          <w:rFonts w:ascii="Times New Roman"/>
          <w:b w:val="false"/>
          <w:i w:val="false"/>
          <w:color w:val="000000"/>
          <w:sz w:val="28"/>
        </w:rPr>
        <w:t>
      Критерии для классификации инструментов в составе капитала банка согласно приложению 1 изложить в редакции согласно приложению 2 к Перечню;</w:t>
      </w:r>
    </w:p>
    <w:bookmarkEnd w:id="101"/>
    <w:bookmarkStart w:name="z325" w:id="102"/>
    <w:p>
      <w:pPr>
        <w:spacing w:after="0"/>
        <w:ind w:left="0"/>
        <w:jc w:val="both"/>
      </w:pPr>
      <w:r>
        <w:rPr>
          <w:rFonts w:ascii="Times New Roman"/>
          <w:b w:val="false"/>
          <w:i w:val="false"/>
          <w:color w:val="000000"/>
          <w:sz w:val="28"/>
        </w:rPr>
        <w:t>
      дополнить приложением 1-1 в редакции согласно приложению 3 к Перечню;</w:t>
      </w:r>
    </w:p>
    <w:bookmarkEnd w:id="102"/>
    <w:bookmarkStart w:name="z326" w:id="103"/>
    <w:p>
      <w:pPr>
        <w:spacing w:after="0"/>
        <w:ind w:left="0"/>
        <w:jc w:val="both"/>
      </w:pPr>
      <w:r>
        <w:rPr>
          <w:rFonts w:ascii="Times New Roman"/>
          <w:b w:val="false"/>
          <w:i w:val="false"/>
          <w:color w:val="000000"/>
          <w:sz w:val="28"/>
        </w:rPr>
        <w:t>
      Отчет о валютных позициях по каждой иностранной валюте и валютной нетто-позиции согласно приложению 10 изложить в редакции согласно приложению 4 к Перечню.</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банковской деятельности,</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единого</w:t>
            </w:r>
            <w:r>
              <w:br/>
            </w:r>
            <w:r>
              <w:rPr>
                <w:rFonts w:ascii="Times New Roman"/>
                <w:b w:val="false"/>
                <w:i w:val="false"/>
                <w:color w:val="000000"/>
                <w:sz w:val="20"/>
              </w:rPr>
              <w:t>регистратора по ведению</w:t>
            </w:r>
            <w:r>
              <w:br/>
            </w:r>
            <w:r>
              <w:rPr>
                <w:rFonts w:ascii="Times New Roman"/>
                <w:b w:val="false"/>
                <w:i w:val="false"/>
                <w:color w:val="000000"/>
                <w:sz w:val="20"/>
              </w:rPr>
              <w:t>системы реестров держателей</w:t>
            </w:r>
            <w:r>
              <w:br/>
            </w:r>
            <w:r>
              <w:rPr>
                <w:rFonts w:ascii="Times New Roman"/>
                <w:b w:val="false"/>
                <w:i w:val="false"/>
                <w:color w:val="000000"/>
                <w:sz w:val="20"/>
              </w:rPr>
              <w:t>ценных бумаг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330" w:id="104"/>
    <w:p>
      <w:pPr>
        <w:spacing w:after="0"/>
        <w:ind w:left="0"/>
        <w:jc w:val="both"/>
      </w:pPr>
      <w:r>
        <w:rPr>
          <w:rFonts w:ascii="Times New Roman"/>
          <w:b w:val="false"/>
          <w:i w:val="false"/>
          <w:color w:val="000000"/>
          <w:sz w:val="28"/>
        </w:rPr>
        <w:t>
                         Выписка с лицевого счета держателя ценных бумаг</w:t>
      </w:r>
      <w:r>
        <w:br/>
      </w:r>
      <w:r>
        <w:rPr>
          <w:rFonts w:ascii="Times New Roman"/>
          <w:b w:val="false"/>
          <w:i w:val="false"/>
          <w:color w:val="000000"/>
          <w:sz w:val="28"/>
        </w:rPr>
        <w:t xml:space="preserve">       № _______по состоянию на ____ ___________ 20 __ года, время ________</w:t>
      </w:r>
      <w:r>
        <w:br/>
      </w:r>
      <w:r>
        <w:rPr>
          <w:rFonts w:ascii="Times New Roman"/>
          <w:b w:val="false"/>
          <w:i w:val="false"/>
          <w:color w:val="000000"/>
          <w:sz w:val="28"/>
        </w:rPr>
        <w:t xml:space="preserve">       ________________________________________                   _____________________</w:t>
      </w:r>
      <w:r>
        <w:br/>
      </w:r>
      <w:r>
        <w:rPr>
          <w:rFonts w:ascii="Times New Roman"/>
          <w:b w:val="false"/>
          <w:i w:val="false"/>
          <w:color w:val="000000"/>
          <w:sz w:val="28"/>
        </w:rPr>
        <w:t xml:space="preserve">             (дата составления выписки)                               (время)</w:t>
      </w:r>
    </w:p>
    <w:bookmarkEnd w:id="104"/>
    <w:bookmarkStart w:name="z331" w:id="105"/>
    <w:p>
      <w:pPr>
        <w:spacing w:after="0"/>
        <w:ind w:left="0"/>
        <w:jc w:val="both"/>
      </w:pPr>
      <w:r>
        <w:rPr>
          <w:rFonts w:ascii="Times New Roman"/>
          <w:b w:val="false"/>
          <w:i w:val="false"/>
          <w:color w:val="000000"/>
          <w:sz w:val="28"/>
        </w:rPr>
        <w:t>
             Сведения о держателе ценных бумаг:</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4"/>
        <w:gridCol w:w="286"/>
      </w:tblGrid>
      <w:tr>
        <w:trPr>
          <w:trHeight w:val="30" w:hRule="atLeast"/>
        </w:trPr>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06"/>
          <w:p>
            <w:pPr>
              <w:spacing w:after="20"/>
              <w:ind w:left="20"/>
              <w:jc w:val="both"/>
            </w:pPr>
            <w:r>
              <w:rPr>
                <w:rFonts w:ascii="Times New Roman"/>
                <w:b w:val="false"/>
                <w:i w:val="false"/>
                <w:color w:val="000000"/>
                <w:sz w:val="20"/>
              </w:rPr>
              <w:t>
Наименование держателя ценных бумаг – юридического лица, фамилия, имя, отчество (при его наличии) держателя ценных бумаг – физического лица</w:t>
            </w:r>
          </w:p>
          <w:bookmarkEnd w:id="106"/>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07"/>
          <w:p>
            <w:pPr>
              <w:spacing w:after="20"/>
              <w:ind w:left="20"/>
              <w:jc w:val="both"/>
            </w:pPr>
            <w:r>
              <w:rPr>
                <w:rFonts w:ascii="Times New Roman"/>
                <w:b w:val="false"/>
                <w:i w:val="false"/>
                <w:color w:val="000000"/>
                <w:sz w:val="20"/>
              </w:rPr>
              <w:t>
Наименование и реквизиты документа, удостоверяющего личность держателя ценных бумаг – физического лица или номер и дата государственной регистрации (перерегистрации) держателя ценных бумаг – юридического лица</w:t>
            </w:r>
          </w:p>
          <w:bookmarkEnd w:id="107"/>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08"/>
          <w:p>
            <w:pPr>
              <w:spacing w:after="20"/>
              <w:ind w:left="20"/>
              <w:jc w:val="both"/>
            </w:pPr>
            <w:r>
              <w:rPr>
                <w:rFonts w:ascii="Times New Roman"/>
                <w:b w:val="false"/>
                <w:i w:val="false"/>
                <w:color w:val="000000"/>
                <w:sz w:val="20"/>
              </w:rPr>
              <w:t>
Наименование лицевого счета</w:t>
            </w:r>
          </w:p>
          <w:bookmarkEnd w:id="108"/>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5" w:id="109"/>
    <w:p>
      <w:pPr>
        <w:spacing w:after="0"/>
        <w:ind w:left="0"/>
        <w:jc w:val="both"/>
      </w:pPr>
      <w:r>
        <w:rPr>
          <w:rFonts w:ascii="Times New Roman"/>
          <w:b w:val="false"/>
          <w:i w:val="false"/>
          <w:color w:val="000000"/>
          <w:sz w:val="28"/>
        </w:rPr>
        <w:t>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603"/>
        <w:gridCol w:w="603"/>
        <w:gridCol w:w="4396"/>
        <w:gridCol w:w="2149"/>
        <w:gridCol w:w="835"/>
        <w:gridCol w:w="836"/>
        <w:gridCol w:w="836"/>
        <w:gridCol w:w="836"/>
        <w:gridCol w:w="836"/>
      </w:tblGrid>
      <w:tr>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10"/>
          <w:p>
            <w:pPr>
              <w:spacing w:after="20"/>
              <w:ind w:left="20"/>
              <w:jc w:val="both"/>
            </w:pPr>
            <w:r>
              <w:rPr>
                <w:rFonts w:ascii="Times New Roman"/>
                <w:b w:val="false"/>
                <w:i w:val="false"/>
                <w:color w:val="000000"/>
                <w:sz w:val="20"/>
              </w:rPr>
              <w:t>
№</w:t>
            </w:r>
          </w:p>
          <w:bookmarkEnd w:id="110"/>
        </w:tc>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эмитента</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национальный идентификационный номер ценных бумаг (идентификатор прав требования по обязательствам эмитента по эмиссионным ценным бумагам</w:t>
            </w:r>
          </w:p>
        </w:tc>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облигаций (исламских ценных бумаг)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11"/>
          <w:p>
            <w:pPr>
              <w:spacing w:after="20"/>
              <w:ind w:left="20"/>
              <w:jc w:val="both"/>
            </w:pPr>
            <w:r>
              <w:rPr>
                <w:rFonts w:ascii="Times New Roman"/>
                <w:b w:val="false"/>
                <w:i w:val="false"/>
                <w:color w:val="000000"/>
                <w:sz w:val="20"/>
              </w:rPr>
              <w:t>
1</w:t>
            </w:r>
          </w:p>
          <w:bookmarkEnd w:id="11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0" w:id="112"/>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2684"/>
        <w:gridCol w:w="911"/>
        <w:gridCol w:w="2430"/>
        <w:gridCol w:w="1973"/>
        <w:gridCol w:w="1977"/>
        <w:gridCol w:w="14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13"/>
          <w:p>
            <w:pPr>
              <w:spacing w:after="20"/>
              <w:ind w:left="20"/>
              <w:jc w:val="both"/>
            </w:pPr>
            <w:r>
              <w:rPr>
                <w:rFonts w:ascii="Times New Roman"/>
                <w:b w:val="false"/>
                <w:i w:val="false"/>
                <w:color w:val="000000"/>
                <w:sz w:val="20"/>
              </w:rPr>
              <w:t>
Количество ценных бумаг (прав требования по обязательствам эмитента по эмиссионным ценным бумагам)</w:t>
            </w:r>
          </w:p>
          <w:bookmarkEnd w:id="1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ценных бумаг, принадлежащих держателю ценных бумаг, к количеству ценных бумаг эмитента</w:t>
            </w:r>
            <w:r>
              <w:br/>
            </w:r>
            <w:r>
              <w:rPr>
                <w:rFonts w:ascii="Times New Roman"/>
                <w:b w:val="false"/>
                <w:i w:val="false"/>
                <w:color w:val="000000"/>
                <w:sz w:val="20"/>
              </w:rPr>
              <w:t>
(в процентах)</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14"/>
          <w:p>
            <w:pPr>
              <w:spacing w:after="20"/>
              <w:ind w:left="20"/>
              <w:jc w:val="both"/>
            </w:pPr>
            <w:r>
              <w:rPr>
                <w:rFonts w:ascii="Times New Roman"/>
                <w:b w:val="false"/>
                <w:i w:val="false"/>
                <w:color w:val="000000"/>
                <w:sz w:val="20"/>
              </w:rPr>
              <w:t>
общее количество</w:t>
            </w:r>
          </w:p>
          <w:bookmarkEnd w:id="114"/>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обремененных с указанием лица, в пользу которого осуществлено обременение</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блокированных</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переданных в доверительное управление с указанием наименования доверительного управляющего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размещенных</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голосующих</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15"/>
          <w:p>
            <w:pPr>
              <w:spacing w:after="20"/>
              <w:ind w:left="20"/>
              <w:jc w:val="both"/>
            </w:pPr>
            <w:r>
              <w:rPr>
                <w:rFonts w:ascii="Times New Roman"/>
                <w:b w:val="false"/>
                <w:i w:val="false"/>
                <w:color w:val="000000"/>
                <w:sz w:val="20"/>
              </w:rPr>
              <w:t>
6</w:t>
            </w:r>
          </w:p>
          <w:bookmarkEnd w:id="115"/>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5" w:id="116"/>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(наименование регистратора, место нахождения, номера телефона, факса)</w:t>
      </w:r>
      <w:r>
        <w:br/>
      </w:r>
      <w:r>
        <w:rPr>
          <w:rFonts w:ascii="Times New Roman"/>
          <w:b w:val="false"/>
          <w:i w:val="false"/>
          <w:color w:val="000000"/>
          <w:sz w:val="28"/>
        </w:rPr>
        <w:t xml:space="preserve">       Лицо, уполномоченное на подписание</w:t>
      </w:r>
      <w:r>
        <w:br/>
      </w:r>
      <w:r>
        <w:rPr>
          <w:rFonts w:ascii="Times New Roman"/>
          <w:b w:val="false"/>
          <w:i w:val="false"/>
          <w:color w:val="000000"/>
          <w:sz w:val="28"/>
        </w:rPr>
        <w:t xml:space="preserve">       __________________________________________________________             _________</w:t>
      </w:r>
      <w:r>
        <w:br/>
      </w:r>
      <w:r>
        <w:rPr>
          <w:rFonts w:ascii="Times New Roman"/>
          <w:b w:val="false"/>
          <w:i w:val="false"/>
          <w:color w:val="000000"/>
          <w:sz w:val="28"/>
        </w:rPr>
        <w:t xml:space="preserve">       (фамилия, имя, отчество (при его наличии), занимаемая должность)             (подпись)</w:t>
      </w:r>
      <w:r>
        <w:br/>
      </w:r>
      <w:r>
        <w:rPr>
          <w:rFonts w:ascii="Times New Roman"/>
          <w:b w:val="false"/>
          <w:i w:val="false"/>
          <w:color w:val="000000"/>
          <w:sz w:val="28"/>
        </w:rPr>
        <w:t xml:space="preserve">       Место для печати (при наличии)</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банковской деятельности,</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Нормативным значениям и</w:t>
            </w:r>
            <w:r>
              <w:br/>
            </w:r>
            <w:r>
              <w:rPr>
                <w:rFonts w:ascii="Times New Roman"/>
                <w:b w:val="false"/>
                <w:i w:val="false"/>
                <w:color w:val="000000"/>
                <w:sz w:val="20"/>
              </w:rPr>
              <w:t>методике расчетов</w:t>
            </w:r>
            <w:r>
              <w:br/>
            </w:r>
            <w:r>
              <w:rPr>
                <w:rFonts w:ascii="Times New Roman"/>
                <w:b w:val="false"/>
                <w:i w:val="false"/>
                <w:color w:val="000000"/>
                <w:sz w:val="20"/>
              </w:rPr>
              <w:t>пруденциальных нормативов и</w:t>
            </w:r>
            <w:r>
              <w:br/>
            </w:r>
            <w:r>
              <w:rPr>
                <w:rFonts w:ascii="Times New Roman"/>
                <w:b w:val="false"/>
                <w:i w:val="false"/>
                <w:color w:val="000000"/>
                <w:sz w:val="20"/>
              </w:rPr>
              <w:t>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для исламских банков</w:t>
            </w:r>
          </w:p>
        </w:tc>
      </w:tr>
    </w:tbl>
    <w:bookmarkStart w:name="z348" w:id="117"/>
    <w:p>
      <w:pPr>
        <w:spacing w:after="0"/>
        <w:ind w:left="0"/>
        <w:jc w:val="left"/>
      </w:pPr>
      <w:r>
        <w:rPr>
          <w:rFonts w:ascii="Times New Roman"/>
          <w:b/>
          <w:i w:val="false"/>
          <w:color w:val="000000"/>
        </w:rPr>
        <w:t xml:space="preserve"> Руководство по формированию провизий (резервов)</w:t>
      </w:r>
    </w:p>
    <w:bookmarkEnd w:id="117"/>
    <w:bookmarkStart w:name="z349" w:id="118"/>
    <w:p>
      <w:pPr>
        <w:spacing w:after="0"/>
        <w:ind w:left="0"/>
        <w:jc w:val="left"/>
      </w:pPr>
      <w:r>
        <w:rPr>
          <w:rFonts w:ascii="Times New Roman"/>
          <w:b/>
          <w:i w:val="false"/>
          <w:color w:val="000000"/>
        </w:rPr>
        <w:t xml:space="preserve"> под обесценение активов банка в виде займов и дебиторской задолженности</w:t>
      </w:r>
    </w:p>
    <w:bookmarkEnd w:id="118"/>
    <w:bookmarkStart w:name="z350" w:id="119"/>
    <w:p>
      <w:pPr>
        <w:spacing w:after="0"/>
        <w:ind w:left="0"/>
        <w:jc w:val="left"/>
      </w:pPr>
      <w:r>
        <w:rPr>
          <w:rFonts w:ascii="Times New Roman"/>
          <w:b/>
          <w:i w:val="false"/>
          <w:color w:val="000000"/>
        </w:rPr>
        <w:t xml:space="preserve"> Глава 1. Общие положения</w:t>
      </w:r>
    </w:p>
    <w:bookmarkEnd w:id="119"/>
    <w:bookmarkStart w:name="z351" w:id="120"/>
    <w:p>
      <w:pPr>
        <w:spacing w:after="0"/>
        <w:ind w:left="0"/>
        <w:jc w:val="both"/>
      </w:pPr>
      <w:r>
        <w:rPr>
          <w:rFonts w:ascii="Times New Roman"/>
          <w:b w:val="false"/>
          <w:i w:val="false"/>
          <w:color w:val="000000"/>
          <w:sz w:val="28"/>
        </w:rPr>
        <w:t>
      1. Настоящее Руководство по формированию провизий (резервов) под обесценение активов банка в виде займов и дебиторской задолженности (далее – Руководство) устанавливает порядок расчета провизий (резервов) по активам банка в виде займов и дебиторской задолженности.</w:t>
      </w:r>
    </w:p>
    <w:bookmarkEnd w:id="120"/>
    <w:bookmarkStart w:name="z352" w:id="121"/>
    <w:p>
      <w:pPr>
        <w:spacing w:after="0"/>
        <w:ind w:left="0"/>
        <w:jc w:val="both"/>
      </w:pPr>
      <w:r>
        <w:rPr>
          <w:rFonts w:ascii="Times New Roman"/>
          <w:b w:val="false"/>
          <w:i w:val="false"/>
          <w:color w:val="000000"/>
          <w:sz w:val="28"/>
        </w:rPr>
        <w:t>
      Сумма провизий (резервов) по займам, сформированная в соответствии с Руководством, рассчитывается как разница между общей балансовой задолженностью по займу и ожидаемыми дисконтированными будущими денежными потоками по займу.</w:t>
      </w:r>
    </w:p>
    <w:bookmarkEnd w:id="121"/>
    <w:bookmarkStart w:name="z353" w:id="122"/>
    <w:p>
      <w:pPr>
        <w:spacing w:after="0"/>
        <w:ind w:left="0"/>
        <w:jc w:val="both"/>
      </w:pPr>
      <w:r>
        <w:rPr>
          <w:rFonts w:ascii="Times New Roman"/>
          <w:b w:val="false"/>
          <w:i w:val="false"/>
          <w:color w:val="000000"/>
          <w:sz w:val="28"/>
        </w:rPr>
        <w:t xml:space="preserve">
      В случае, если провизии (резервы), сформированные в соответствии с международными стандартами финансовой отчетности (далее – МСФО), превышают провизии, сформированные в соответствии с Руководством, то признаются провизии (резервы), сформированные в соответствии МСФО. </w:t>
      </w:r>
    </w:p>
    <w:bookmarkEnd w:id="122"/>
    <w:bookmarkStart w:name="z354" w:id="123"/>
    <w:p>
      <w:pPr>
        <w:spacing w:after="0"/>
        <w:ind w:left="0"/>
        <w:jc w:val="both"/>
      </w:pPr>
      <w:r>
        <w:rPr>
          <w:rFonts w:ascii="Times New Roman"/>
          <w:b w:val="false"/>
          <w:i w:val="false"/>
          <w:color w:val="000000"/>
          <w:sz w:val="28"/>
        </w:rPr>
        <w:t>
      Расчет провизий (резервов) по активам банка в соответствии с Руководством осуществляется с 25 сентября 2017 года.</w:t>
      </w:r>
    </w:p>
    <w:bookmarkEnd w:id="123"/>
    <w:bookmarkStart w:name="z355" w:id="124"/>
    <w:p>
      <w:pPr>
        <w:spacing w:after="0"/>
        <w:ind w:left="0"/>
        <w:jc w:val="both"/>
      </w:pPr>
      <w:r>
        <w:rPr>
          <w:rFonts w:ascii="Times New Roman"/>
          <w:b w:val="false"/>
          <w:i w:val="false"/>
          <w:color w:val="000000"/>
          <w:sz w:val="28"/>
        </w:rPr>
        <w:t>
      Последующий расчет провизий (резервов) по активам банка осуществляется по состоянию на 1 июля 2018 года с периодичностью 1 (один) раз в шесть месяцев.</w:t>
      </w:r>
    </w:p>
    <w:bookmarkEnd w:id="124"/>
    <w:bookmarkStart w:name="z356" w:id="125"/>
    <w:p>
      <w:pPr>
        <w:spacing w:after="0"/>
        <w:ind w:left="0"/>
        <w:jc w:val="both"/>
      </w:pPr>
      <w:r>
        <w:rPr>
          <w:rFonts w:ascii="Times New Roman"/>
          <w:b w:val="false"/>
          <w:i w:val="false"/>
          <w:color w:val="000000"/>
          <w:sz w:val="28"/>
        </w:rPr>
        <w:t>
      2. Расчет сумм провизий (резервов) осуществляется:</w:t>
      </w:r>
    </w:p>
    <w:bookmarkEnd w:id="125"/>
    <w:bookmarkStart w:name="z357" w:id="126"/>
    <w:p>
      <w:pPr>
        <w:spacing w:after="0"/>
        <w:ind w:left="0"/>
        <w:jc w:val="both"/>
      </w:pPr>
      <w:r>
        <w:rPr>
          <w:rFonts w:ascii="Times New Roman"/>
          <w:b w:val="false"/>
          <w:i w:val="false"/>
          <w:color w:val="000000"/>
          <w:sz w:val="28"/>
        </w:rPr>
        <w:t>
      отдельно по обесцененным индивидуальным займам;</w:t>
      </w:r>
    </w:p>
    <w:bookmarkEnd w:id="126"/>
    <w:bookmarkStart w:name="z358" w:id="127"/>
    <w:p>
      <w:pPr>
        <w:spacing w:after="0"/>
        <w:ind w:left="0"/>
        <w:jc w:val="both"/>
      </w:pPr>
      <w:r>
        <w:rPr>
          <w:rFonts w:ascii="Times New Roman"/>
          <w:b w:val="false"/>
          <w:i w:val="false"/>
          <w:color w:val="000000"/>
          <w:sz w:val="28"/>
        </w:rPr>
        <w:t xml:space="preserve">
      на коллективной основе по необесцененным индивидуальным займам, а также однородным займам. </w:t>
      </w:r>
    </w:p>
    <w:bookmarkEnd w:id="127"/>
    <w:bookmarkStart w:name="z359" w:id="128"/>
    <w:p>
      <w:pPr>
        <w:spacing w:after="0"/>
        <w:ind w:left="0"/>
        <w:jc w:val="both"/>
      </w:pPr>
      <w:r>
        <w:rPr>
          <w:rFonts w:ascii="Times New Roman"/>
          <w:b w:val="false"/>
          <w:i w:val="false"/>
          <w:color w:val="000000"/>
          <w:sz w:val="28"/>
        </w:rPr>
        <w:t>
      3. Займы относятся к индивидуальным займам, если общая задолженность на отчетную дату превышает 0,2 (ноль целых двух десятых) процента от собственного капитала, согласно данным бухгалтерского баланса, но не менее 50 (пятидесяти) миллионов тенге.</w:t>
      </w:r>
    </w:p>
    <w:bookmarkEnd w:id="128"/>
    <w:bookmarkStart w:name="z360" w:id="129"/>
    <w:p>
      <w:pPr>
        <w:spacing w:after="0"/>
        <w:ind w:left="0"/>
        <w:jc w:val="both"/>
      </w:pPr>
      <w:r>
        <w:rPr>
          <w:rFonts w:ascii="Times New Roman"/>
          <w:b w:val="false"/>
          <w:i w:val="false"/>
          <w:color w:val="000000"/>
          <w:sz w:val="28"/>
        </w:rPr>
        <w:t xml:space="preserve">
      4. Займы, выданные банкам и международным финансовым организациям, относятся к индивидуальным займам вне зависимости от суммы задолженности. </w:t>
      </w:r>
    </w:p>
    <w:bookmarkEnd w:id="129"/>
    <w:bookmarkStart w:name="z361" w:id="130"/>
    <w:p>
      <w:pPr>
        <w:spacing w:after="0"/>
        <w:ind w:left="0"/>
        <w:jc w:val="both"/>
      </w:pPr>
      <w:r>
        <w:rPr>
          <w:rFonts w:ascii="Times New Roman"/>
          <w:b w:val="false"/>
          <w:i w:val="false"/>
          <w:color w:val="000000"/>
          <w:sz w:val="28"/>
        </w:rPr>
        <w:t>
      5. Под общей задолженностью понимается стоимость займа (основной долг, начисленное вознаграждение и иные требования банка к заемщику в рамках договора займа) до вычета провизий (резервов) на отчетную дату. При наличии между банком и заемщиком нескольких требований под общей задолженностью понимается совокупная сумма указанных требований.</w:t>
      </w:r>
    </w:p>
    <w:bookmarkEnd w:id="130"/>
    <w:bookmarkStart w:name="z362" w:id="131"/>
    <w:p>
      <w:pPr>
        <w:spacing w:after="0"/>
        <w:ind w:left="0"/>
        <w:jc w:val="both"/>
      </w:pPr>
      <w:r>
        <w:rPr>
          <w:rFonts w:ascii="Times New Roman"/>
          <w:b w:val="false"/>
          <w:i w:val="false"/>
          <w:color w:val="000000"/>
          <w:sz w:val="28"/>
        </w:rPr>
        <w:t>
      6. При наличии у банка нескольких требований к заемщику наличие объективных подтверждений обесценения по одному из требований подтверждает наличие обесценения по всем требованиям банка к заемщику.</w:t>
      </w:r>
    </w:p>
    <w:bookmarkEnd w:id="131"/>
    <w:bookmarkStart w:name="z363" w:id="132"/>
    <w:p>
      <w:pPr>
        <w:spacing w:after="0"/>
        <w:ind w:left="0"/>
        <w:jc w:val="both"/>
      </w:pPr>
      <w:r>
        <w:rPr>
          <w:rFonts w:ascii="Times New Roman"/>
          <w:b w:val="false"/>
          <w:i w:val="false"/>
          <w:color w:val="000000"/>
          <w:sz w:val="28"/>
        </w:rPr>
        <w:t xml:space="preserve">
      7. Займы, оцениваются на коллективной основе, если: </w:t>
      </w:r>
    </w:p>
    <w:bookmarkEnd w:id="132"/>
    <w:bookmarkStart w:name="z364" w:id="133"/>
    <w:p>
      <w:pPr>
        <w:spacing w:after="0"/>
        <w:ind w:left="0"/>
        <w:jc w:val="both"/>
      </w:pPr>
      <w:r>
        <w:rPr>
          <w:rFonts w:ascii="Times New Roman"/>
          <w:b w:val="false"/>
          <w:i w:val="false"/>
          <w:color w:val="000000"/>
          <w:sz w:val="28"/>
        </w:rPr>
        <w:t xml:space="preserve">
      займы не относятся к индивидуальным; </w:t>
      </w:r>
    </w:p>
    <w:bookmarkEnd w:id="133"/>
    <w:bookmarkStart w:name="z365" w:id="134"/>
    <w:p>
      <w:pPr>
        <w:spacing w:after="0"/>
        <w:ind w:left="0"/>
        <w:jc w:val="both"/>
      </w:pPr>
      <w:r>
        <w:rPr>
          <w:rFonts w:ascii="Times New Roman"/>
          <w:b w:val="false"/>
          <w:i w:val="false"/>
          <w:color w:val="000000"/>
          <w:sz w:val="28"/>
        </w:rPr>
        <w:t xml:space="preserve">
      либо не обнаружены объективные признаки обесценения; </w:t>
      </w:r>
    </w:p>
    <w:bookmarkEnd w:id="134"/>
    <w:bookmarkStart w:name="z366" w:id="135"/>
    <w:p>
      <w:pPr>
        <w:spacing w:after="0"/>
        <w:ind w:left="0"/>
        <w:jc w:val="both"/>
      </w:pPr>
      <w:r>
        <w:rPr>
          <w:rFonts w:ascii="Times New Roman"/>
          <w:b w:val="false"/>
          <w:i w:val="false"/>
          <w:color w:val="000000"/>
          <w:sz w:val="28"/>
        </w:rPr>
        <w:t>
      либо обнаружены объективные признаки обесценения, и приведенная стоимость будущих денежных потоков превышает стоимость займа до вычета провизий (резервов).</w:t>
      </w:r>
    </w:p>
    <w:bookmarkEnd w:id="135"/>
    <w:bookmarkStart w:name="z367" w:id="136"/>
    <w:p>
      <w:pPr>
        <w:spacing w:after="0"/>
        <w:ind w:left="0"/>
        <w:jc w:val="both"/>
      </w:pPr>
      <w:r>
        <w:rPr>
          <w:rFonts w:ascii="Times New Roman"/>
          <w:b w:val="false"/>
          <w:i w:val="false"/>
          <w:color w:val="000000"/>
          <w:sz w:val="28"/>
        </w:rPr>
        <w:t>
      Допускается формирование банками портфелей однородных займов с наличием признаков обесценения, которые не относятся к индивидуальным займам.</w:t>
      </w:r>
    </w:p>
    <w:bookmarkEnd w:id="136"/>
    <w:bookmarkStart w:name="z368" w:id="137"/>
    <w:p>
      <w:pPr>
        <w:spacing w:after="0"/>
        <w:ind w:left="0"/>
        <w:jc w:val="both"/>
      </w:pPr>
      <w:r>
        <w:rPr>
          <w:rFonts w:ascii="Times New Roman"/>
          <w:b w:val="false"/>
          <w:i w:val="false"/>
          <w:color w:val="000000"/>
          <w:sz w:val="28"/>
        </w:rPr>
        <w:t xml:space="preserve">
      8. Сумма провизий (резервов) по требованиям к Правительству Республики Казахстан, Национальному Банку Республики Казахстан, национальным управляющим холдингам и их дочерним организациям, по займам, выданным под гарантии Правительства Республики Казахстан, национальных управляющих холдингов и их дочерних организаций, не рассчитывается. </w:t>
      </w:r>
    </w:p>
    <w:bookmarkEnd w:id="137"/>
    <w:bookmarkStart w:name="z369" w:id="138"/>
    <w:p>
      <w:pPr>
        <w:spacing w:after="0"/>
        <w:ind w:left="0"/>
        <w:jc w:val="both"/>
      </w:pPr>
      <w:r>
        <w:rPr>
          <w:rFonts w:ascii="Times New Roman"/>
          <w:b w:val="false"/>
          <w:i w:val="false"/>
          <w:color w:val="000000"/>
          <w:sz w:val="28"/>
        </w:rPr>
        <w:t>
      Банк признает размер провизий по требованиям, установленным частью первой настоящего пункта, в размере не менее размера провизий, сформированных в соответствии с МСФО.</w:t>
      </w:r>
    </w:p>
    <w:bookmarkEnd w:id="138"/>
    <w:bookmarkStart w:name="z370" w:id="139"/>
    <w:p>
      <w:pPr>
        <w:spacing w:after="0"/>
        <w:ind w:left="0"/>
        <w:jc w:val="left"/>
      </w:pPr>
      <w:r>
        <w:rPr>
          <w:rFonts w:ascii="Times New Roman"/>
          <w:b/>
          <w:i w:val="false"/>
          <w:color w:val="000000"/>
        </w:rPr>
        <w:t xml:space="preserve"> Глава 2. Порядок расчета провизий (резервов) по обесцененным индивидуальным займам </w:t>
      </w:r>
    </w:p>
    <w:bookmarkEnd w:id="139"/>
    <w:bookmarkStart w:name="z371" w:id="140"/>
    <w:p>
      <w:pPr>
        <w:spacing w:after="0"/>
        <w:ind w:left="0"/>
        <w:jc w:val="both"/>
      </w:pPr>
      <w:r>
        <w:rPr>
          <w:rFonts w:ascii="Times New Roman"/>
          <w:b w:val="false"/>
          <w:i w:val="false"/>
          <w:color w:val="000000"/>
          <w:sz w:val="28"/>
        </w:rPr>
        <w:t>
      9. По индивидуальным займам оценивается наличие любого события, являющегося объективным подтверждением обесценения:</w:t>
      </w:r>
    </w:p>
    <w:bookmarkEnd w:id="140"/>
    <w:bookmarkStart w:name="z372" w:id="141"/>
    <w:p>
      <w:pPr>
        <w:spacing w:after="0"/>
        <w:ind w:left="0"/>
        <w:jc w:val="both"/>
      </w:pPr>
      <w:r>
        <w:rPr>
          <w:rFonts w:ascii="Times New Roman"/>
          <w:b w:val="false"/>
          <w:i w:val="false"/>
          <w:color w:val="000000"/>
          <w:sz w:val="28"/>
        </w:rPr>
        <w:t>
      1) наличие у заемщика (созаемщика) внутреннего рейтинга (балла), соответствующего уровню обесценения согласно внутренней методике (внутренним моделям) банка;</w:t>
      </w:r>
    </w:p>
    <w:bookmarkEnd w:id="141"/>
    <w:bookmarkStart w:name="z373" w:id="142"/>
    <w:p>
      <w:pPr>
        <w:spacing w:after="0"/>
        <w:ind w:left="0"/>
        <w:jc w:val="both"/>
      </w:pPr>
      <w:r>
        <w:rPr>
          <w:rFonts w:ascii="Times New Roman"/>
          <w:b w:val="false"/>
          <w:i w:val="false"/>
          <w:color w:val="000000"/>
          <w:sz w:val="28"/>
        </w:rPr>
        <w:t>
      2) наличие значительных финансовых затруднений заемщика в соответствии со следующими признаками:</w:t>
      </w:r>
    </w:p>
    <w:bookmarkEnd w:id="142"/>
    <w:bookmarkStart w:name="z374" w:id="143"/>
    <w:p>
      <w:pPr>
        <w:spacing w:after="0"/>
        <w:ind w:left="0"/>
        <w:jc w:val="both"/>
      </w:pPr>
      <w:r>
        <w:rPr>
          <w:rFonts w:ascii="Times New Roman"/>
          <w:b w:val="false"/>
          <w:i w:val="false"/>
          <w:color w:val="000000"/>
          <w:sz w:val="28"/>
        </w:rPr>
        <w:t xml:space="preserve">
      для физических лиц: </w:t>
      </w:r>
    </w:p>
    <w:bookmarkEnd w:id="143"/>
    <w:bookmarkStart w:name="z375" w:id="144"/>
    <w:p>
      <w:pPr>
        <w:spacing w:after="0"/>
        <w:ind w:left="0"/>
        <w:jc w:val="both"/>
      </w:pPr>
      <w:r>
        <w:rPr>
          <w:rFonts w:ascii="Times New Roman"/>
          <w:b w:val="false"/>
          <w:i w:val="false"/>
          <w:color w:val="000000"/>
          <w:sz w:val="28"/>
        </w:rPr>
        <w:t xml:space="preserve">
      отсутствие возможности регулярно и (или) своевременно осуществлять платежи по займу; </w:t>
      </w:r>
    </w:p>
    <w:bookmarkEnd w:id="144"/>
    <w:bookmarkStart w:name="z376" w:id="145"/>
    <w:p>
      <w:pPr>
        <w:spacing w:after="0"/>
        <w:ind w:left="0"/>
        <w:jc w:val="both"/>
      </w:pPr>
      <w:r>
        <w:rPr>
          <w:rFonts w:ascii="Times New Roman"/>
          <w:b w:val="false"/>
          <w:i w:val="false"/>
          <w:color w:val="000000"/>
          <w:sz w:val="28"/>
        </w:rPr>
        <w:t>
      постоянное и значительное ухудшение уровня доходов или платежеспособности заемщика (созаемщика);</w:t>
      </w:r>
    </w:p>
    <w:bookmarkEnd w:id="145"/>
    <w:bookmarkStart w:name="z377" w:id="146"/>
    <w:p>
      <w:pPr>
        <w:spacing w:after="0"/>
        <w:ind w:left="0"/>
        <w:jc w:val="both"/>
      </w:pPr>
      <w:r>
        <w:rPr>
          <w:rFonts w:ascii="Times New Roman"/>
          <w:b w:val="false"/>
          <w:i w:val="false"/>
          <w:color w:val="000000"/>
          <w:sz w:val="28"/>
        </w:rPr>
        <w:t xml:space="preserve">
      отсутствие кредитного досье; </w:t>
      </w:r>
    </w:p>
    <w:bookmarkEnd w:id="146"/>
    <w:bookmarkStart w:name="z378" w:id="147"/>
    <w:p>
      <w:pPr>
        <w:spacing w:after="0"/>
        <w:ind w:left="0"/>
        <w:jc w:val="both"/>
      </w:pPr>
      <w:r>
        <w:rPr>
          <w:rFonts w:ascii="Times New Roman"/>
          <w:b w:val="false"/>
          <w:i w:val="false"/>
          <w:color w:val="000000"/>
          <w:sz w:val="28"/>
        </w:rPr>
        <w:t xml:space="preserve">
      кредитная история заемщика (созаемщика) за последние 5 (пять) лет или иная информация о платежеспособности заемщика (созаемщика) свидетельствуют о несвоевременном исполнении обязательств перед банком или неплатежеспособности заемщика (созаемщика), за исключением случаев, когда сумма просрочки по основному долгу и (или) начисленному вознаграждению не превышает (не превышала) 5 000 (пяти тысяч) тенге, и (или) максимальный срок просрочки не превышает (не превышал) 90 (девяносто) дней; </w:t>
      </w:r>
    </w:p>
    <w:bookmarkEnd w:id="147"/>
    <w:bookmarkStart w:name="z379" w:id="148"/>
    <w:p>
      <w:pPr>
        <w:spacing w:after="0"/>
        <w:ind w:left="0"/>
        <w:jc w:val="both"/>
      </w:pPr>
      <w:r>
        <w:rPr>
          <w:rFonts w:ascii="Times New Roman"/>
          <w:b w:val="false"/>
          <w:i w:val="false"/>
          <w:color w:val="000000"/>
          <w:sz w:val="28"/>
        </w:rPr>
        <w:t>
      отсутствие трудовой занятости или коммерческой деятельности;</w:t>
      </w:r>
    </w:p>
    <w:bookmarkEnd w:id="148"/>
    <w:bookmarkStart w:name="z380" w:id="149"/>
    <w:p>
      <w:pPr>
        <w:spacing w:after="0"/>
        <w:ind w:left="0"/>
        <w:jc w:val="both"/>
      </w:pPr>
      <w:r>
        <w:rPr>
          <w:rFonts w:ascii="Times New Roman"/>
          <w:b w:val="false"/>
          <w:i w:val="false"/>
          <w:color w:val="000000"/>
          <w:sz w:val="28"/>
        </w:rPr>
        <w:t>
      наличие факторов, нанесших заемщику (созаемщику) материальный ущерб или не позволяющих ему продолжать иную коммерческую деятельность;</w:t>
      </w:r>
    </w:p>
    <w:bookmarkEnd w:id="149"/>
    <w:bookmarkStart w:name="z381" w:id="150"/>
    <w:p>
      <w:pPr>
        <w:spacing w:after="0"/>
        <w:ind w:left="0"/>
        <w:jc w:val="both"/>
      </w:pPr>
      <w:r>
        <w:rPr>
          <w:rFonts w:ascii="Times New Roman"/>
          <w:b w:val="false"/>
          <w:i w:val="false"/>
          <w:color w:val="000000"/>
          <w:sz w:val="28"/>
        </w:rPr>
        <w:t>
      наличие большой вероятности, что заемщик (созаемщик) не рассчитается с банком по своим обязательствам.</w:t>
      </w:r>
    </w:p>
    <w:bookmarkEnd w:id="150"/>
    <w:bookmarkStart w:name="z382" w:id="151"/>
    <w:p>
      <w:pPr>
        <w:spacing w:after="0"/>
        <w:ind w:left="0"/>
        <w:jc w:val="both"/>
      </w:pPr>
      <w:r>
        <w:rPr>
          <w:rFonts w:ascii="Times New Roman"/>
          <w:b w:val="false"/>
          <w:i w:val="false"/>
          <w:color w:val="000000"/>
          <w:sz w:val="28"/>
        </w:rPr>
        <w:t xml:space="preserve">
      для юридических лиц: </w:t>
      </w:r>
    </w:p>
    <w:bookmarkEnd w:id="151"/>
    <w:bookmarkStart w:name="z383" w:id="152"/>
    <w:p>
      <w:pPr>
        <w:spacing w:after="0"/>
        <w:ind w:left="0"/>
        <w:jc w:val="both"/>
      </w:pPr>
      <w:r>
        <w:rPr>
          <w:rFonts w:ascii="Times New Roman"/>
          <w:b w:val="false"/>
          <w:i w:val="false"/>
          <w:color w:val="000000"/>
          <w:sz w:val="28"/>
        </w:rPr>
        <w:t xml:space="preserve">
       постоянные и (или) существенные ухудшения финансового состояния заемщика (должника, созаемщика), наблюдаемые из анализа финансовой отчетности, выписок по движениям денежных средств, мониторинговых отчетов и иных общедоступных источников; </w:t>
      </w:r>
    </w:p>
    <w:bookmarkEnd w:id="152"/>
    <w:bookmarkStart w:name="z384" w:id="153"/>
    <w:p>
      <w:pPr>
        <w:spacing w:after="0"/>
        <w:ind w:left="0"/>
        <w:jc w:val="both"/>
      </w:pPr>
      <w:r>
        <w:rPr>
          <w:rFonts w:ascii="Times New Roman"/>
          <w:b w:val="false"/>
          <w:i w:val="false"/>
          <w:color w:val="000000"/>
          <w:sz w:val="28"/>
        </w:rPr>
        <w:t>
      рост убытков в динамике за предшествующий период составляет не менее двенадцати месяцев;</w:t>
      </w:r>
    </w:p>
    <w:bookmarkEnd w:id="153"/>
    <w:bookmarkStart w:name="z385" w:id="154"/>
    <w:p>
      <w:pPr>
        <w:spacing w:after="0"/>
        <w:ind w:left="0"/>
        <w:jc w:val="both"/>
      </w:pPr>
      <w:r>
        <w:rPr>
          <w:rFonts w:ascii="Times New Roman"/>
          <w:b w:val="false"/>
          <w:i w:val="false"/>
          <w:color w:val="000000"/>
          <w:sz w:val="28"/>
        </w:rPr>
        <w:t>
      неблагоприятное значение коэффициентов, рассчитанных в соответствии с внутренней методикой банка по оценке финансового состояния заемщика, низкий уровень платежеспособности, большая зависимость от заемных средств;</w:t>
      </w:r>
    </w:p>
    <w:bookmarkEnd w:id="154"/>
    <w:bookmarkStart w:name="z386" w:id="155"/>
    <w:p>
      <w:pPr>
        <w:spacing w:after="0"/>
        <w:ind w:left="0"/>
        <w:jc w:val="both"/>
      </w:pPr>
      <w:r>
        <w:rPr>
          <w:rFonts w:ascii="Times New Roman"/>
          <w:b w:val="false"/>
          <w:i w:val="false"/>
          <w:color w:val="000000"/>
          <w:sz w:val="28"/>
        </w:rPr>
        <w:t>
      наличие отрицательного собственного капитала;</w:t>
      </w:r>
    </w:p>
    <w:bookmarkEnd w:id="155"/>
    <w:bookmarkStart w:name="z387" w:id="156"/>
    <w:p>
      <w:pPr>
        <w:spacing w:after="0"/>
        <w:ind w:left="0"/>
        <w:jc w:val="both"/>
      </w:pPr>
      <w:r>
        <w:rPr>
          <w:rFonts w:ascii="Times New Roman"/>
          <w:b w:val="false"/>
          <w:i w:val="false"/>
          <w:color w:val="000000"/>
          <w:sz w:val="28"/>
        </w:rPr>
        <w:t>
      стабильное снижение рыночной доли (при наличии информации), отсутствие уверенности у банка в том, что принимаемые заемщиком (должником, созаемщиком) меры эффективны для стабилизации финансового состояния;</w:t>
      </w:r>
    </w:p>
    <w:bookmarkEnd w:id="156"/>
    <w:bookmarkStart w:name="z388" w:id="157"/>
    <w:p>
      <w:pPr>
        <w:spacing w:after="0"/>
        <w:ind w:left="0"/>
        <w:jc w:val="both"/>
      </w:pPr>
      <w:r>
        <w:rPr>
          <w:rFonts w:ascii="Times New Roman"/>
          <w:b w:val="false"/>
          <w:i w:val="false"/>
          <w:color w:val="000000"/>
          <w:sz w:val="28"/>
        </w:rPr>
        <w:t>
      предоставление заемщику (должнику, созаемщику) займа в целях погашения ранее предоставленного займа в связи с ухудшением финансового состояния заемщика (должника, созаемщика);</w:t>
      </w:r>
    </w:p>
    <w:bookmarkEnd w:id="157"/>
    <w:bookmarkStart w:name="z389" w:id="158"/>
    <w:p>
      <w:pPr>
        <w:spacing w:after="0"/>
        <w:ind w:left="0"/>
        <w:jc w:val="both"/>
      </w:pPr>
      <w:r>
        <w:rPr>
          <w:rFonts w:ascii="Times New Roman"/>
          <w:b w:val="false"/>
          <w:i w:val="false"/>
          <w:color w:val="000000"/>
          <w:sz w:val="28"/>
        </w:rPr>
        <w:t>
      для юридических лиц с целевым использованием кредитных средств "инвестиционные цели" (инвестиционный заем):</w:t>
      </w:r>
    </w:p>
    <w:bookmarkEnd w:id="158"/>
    <w:bookmarkStart w:name="z390" w:id="159"/>
    <w:p>
      <w:pPr>
        <w:spacing w:after="0"/>
        <w:ind w:left="0"/>
        <w:jc w:val="both"/>
      </w:pPr>
      <w:r>
        <w:rPr>
          <w:rFonts w:ascii="Times New Roman"/>
          <w:b w:val="false"/>
          <w:i w:val="false"/>
          <w:color w:val="000000"/>
          <w:sz w:val="28"/>
        </w:rPr>
        <w:t>
            постоянные и (или) существенные ухудшения финансового состояния заемщика (созаемщика), то есть уровень доходов, платежеспособности и убытков с начала кредитования имеет значительные неблагоприятные отклонения от уровня, предусмотренного бизнес-планом должника, и влияет на реализацию бизнес-плана;</w:t>
      </w:r>
    </w:p>
    <w:bookmarkEnd w:id="159"/>
    <w:bookmarkStart w:name="z391" w:id="160"/>
    <w:p>
      <w:pPr>
        <w:spacing w:after="0"/>
        <w:ind w:left="0"/>
        <w:jc w:val="both"/>
      </w:pPr>
      <w:r>
        <w:rPr>
          <w:rFonts w:ascii="Times New Roman"/>
          <w:b w:val="false"/>
          <w:i w:val="false"/>
          <w:color w:val="000000"/>
          <w:sz w:val="28"/>
        </w:rPr>
        <w:t xml:space="preserve">
      снижение рыночной доли (при наличии информации); </w:t>
      </w:r>
    </w:p>
    <w:bookmarkEnd w:id="160"/>
    <w:bookmarkStart w:name="z392" w:id="161"/>
    <w:p>
      <w:pPr>
        <w:spacing w:after="0"/>
        <w:ind w:left="0"/>
        <w:jc w:val="both"/>
      </w:pPr>
      <w:r>
        <w:rPr>
          <w:rFonts w:ascii="Times New Roman"/>
          <w:b w:val="false"/>
          <w:i w:val="false"/>
          <w:color w:val="000000"/>
          <w:sz w:val="28"/>
        </w:rPr>
        <w:t xml:space="preserve">
      принимаемые заемщиком (созаемщиком) меры не эффективны для стабилизации финансового состояния; </w:t>
      </w:r>
    </w:p>
    <w:bookmarkEnd w:id="161"/>
    <w:bookmarkStart w:name="z393" w:id="162"/>
    <w:p>
      <w:pPr>
        <w:spacing w:after="0"/>
        <w:ind w:left="0"/>
        <w:jc w:val="both"/>
      </w:pPr>
      <w:r>
        <w:rPr>
          <w:rFonts w:ascii="Times New Roman"/>
          <w:b w:val="false"/>
          <w:i w:val="false"/>
          <w:color w:val="000000"/>
          <w:sz w:val="28"/>
        </w:rPr>
        <w:t xml:space="preserve">
      наличие санации на срок не более 1 (одного) года; </w:t>
      </w:r>
    </w:p>
    <w:bookmarkEnd w:id="162"/>
    <w:bookmarkStart w:name="z394" w:id="163"/>
    <w:p>
      <w:pPr>
        <w:spacing w:after="0"/>
        <w:ind w:left="0"/>
        <w:jc w:val="both"/>
      </w:pPr>
      <w:r>
        <w:rPr>
          <w:rFonts w:ascii="Times New Roman"/>
          <w:b w:val="false"/>
          <w:i w:val="false"/>
          <w:color w:val="000000"/>
          <w:sz w:val="28"/>
        </w:rPr>
        <w:t>
      наличие форс-мажорных обстоятельств, а также иных обстоятельств, нанесших заемщику (созаемщику) материальный ущерб, но не повлекших прекращение его деятельности.</w:t>
      </w:r>
    </w:p>
    <w:bookmarkEnd w:id="163"/>
    <w:bookmarkStart w:name="z395" w:id="164"/>
    <w:p>
      <w:pPr>
        <w:spacing w:after="0"/>
        <w:ind w:left="0"/>
        <w:jc w:val="both"/>
      </w:pPr>
      <w:r>
        <w:rPr>
          <w:rFonts w:ascii="Times New Roman"/>
          <w:b w:val="false"/>
          <w:i w:val="false"/>
          <w:color w:val="000000"/>
          <w:sz w:val="28"/>
        </w:rPr>
        <w:t>
      При наличии внутренней рейтинговой модели, разработанной и протестированной с участием международных организаций (экспертов) в области моделирования рейтинговых оценок или их специализированных подразделений, банк для целей определения наличия значительных финансовых затруднений заемщика использует внутренний рейтинг.</w:t>
      </w:r>
    </w:p>
    <w:bookmarkEnd w:id="164"/>
    <w:bookmarkStart w:name="z396" w:id="165"/>
    <w:p>
      <w:pPr>
        <w:spacing w:after="0"/>
        <w:ind w:left="0"/>
        <w:jc w:val="both"/>
      </w:pPr>
      <w:r>
        <w:rPr>
          <w:rFonts w:ascii="Times New Roman"/>
          <w:b w:val="false"/>
          <w:i w:val="false"/>
          <w:color w:val="000000"/>
          <w:sz w:val="28"/>
        </w:rPr>
        <w:t>
      Международными организациями (экспертами) в области моделирования рейтинговых оценок признаются:</w:t>
      </w:r>
    </w:p>
    <w:bookmarkEnd w:id="165"/>
    <w:bookmarkStart w:name="z397" w:id="166"/>
    <w:p>
      <w:pPr>
        <w:spacing w:after="0"/>
        <w:ind w:left="0"/>
        <w:jc w:val="both"/>
      </w:pPr>
      <w:r>
        <w:rPr>
          <w:rFonts w:ascii="Times New Roman"/>
          <w:b w:val="false"/>
          <w:i w:val="false"/>
          <w:color w:val="000000"/>
          <w:sz w:val="28"/>
        </w:rPr>
        <w:t>
      Standard &amp; Poor’s Financial Services LLC;</w:t>
      </w:r>
    </w:p>
    <w:bookmarkEnd w:id="166"/>
    <w:bookmarkStart w:name="z398" w:id="167"/>
    <w:p>
      <w:pPr>
        <w:spacing w:after="0"/>
        <w:ind w:left="0"/>
        <w:jc w:val="both"/>
      </w:pPr>
      <w:r>
        <w:rPr>
          <w:rFonts w:ascii="Times New Roman"/>
          <w:b w:val="false"/>
          <w:i w:val="false"/>
          <w:color w:val="000000"/>
          <w:sz w:val="28"/>
        </w:rPr>
        <w:t>
      Fitch Ratings Inc.;</w:t>
      </w:r>
    </w:p>
    <w:bookmarkEnd w:id="167"/>
    <w:bookmarkStart w:name="z399" w:id="168"/>
    <w:p>
      <w:pPr>
        <w:spacing w:after="0"/>
        <w:ind w:left="0"/>
        <w:jc w:val="both"/>
      </w:pPr>
      <w:r>
        <w:rPr>
          <w:rFonts w:ascii="Times New Roman"/>
          <w:b w:val="false"/>
          <w:i w:val="false"/>
          <w:color w:val="000000"/>
          <w:sz w:val="28"/>
        </w:rPr>
        <w:t>
      Moody’s Investors Service;</w:t>
      </w:r>
    </w:p>
    <w:bookmarkEnd w:id="168"/>
    <w:bookmarkStart w:name="z400" w:id="169"/>
    <w:p>
      <w:pPr>
        <w:spacing w:after="0"/>
        <w:ind w:left="0"/>
        <w:jc w:val="both"/>
      </w:pPr>
      <w:r>
        <w:rPr>
          <w:rFonts w:ascii="Times New Roman"/>
          <w:b w:val="false"/>
          <w:i w:val="false"/>
          <w:color w:val="000000"/>
          <w:sz w:val="28"/>
        </w:rPr>
        <w:t>
      Fair, Isaac and Company (FICO);</w:t>
      </w:r>
    </w:p>
    <w:bookmarkEnd w:id="169"/>
    <w:bookmarkStart w:name="z401" w:id="170"/>
    <w:p>
      <w:pPr>
        <w:spacing w:after="0"/>
        <w:ind w:left="0"/>
        <w:jc w:val="both"/>
      </w:pPr>
      <w:r>
        <w:rPr>
          <w:rFonts w:ascii="Times New Roman"/>
          <w:b w:val="false"/>
          <w:i w:val="false"/>
          <w:color w:val="000000"/>
          <w:sz w:val="28"/>
        </w:rPr>
        <w:t>
      Experian plc.;</w:t>
      </w:r>
    </w:p>
    <w:bookmarkEnd w:id="170"/>
    <w:bookmarkStart w:name="z402" w:id="171"/>
    <w:p>
      <w:pPr>
        <w:spacing w:after="0"/>
        <w:ind w:left="0"/>
        <w:jc w:val="both"/>
      </w:pPr>
      <w:r>
        <w:rPr>
          <w:rFonts w:ascii="Times New Roman"/>
          <w:b w:val="false"/>
          <w:i w:val="false"/>
          <w:color w:val="000000"/>
          <w:sz w:val="28"/>
        </w:rPr>
        <w:t>
      Deloitte Touche Tohmatsu Limited;</w:t>
      </w:r>
    </w:p>
    <w:bookmarkEnd w:id="171"/>
    <w:bookmarkStart w:name="z403" w:id="172"/>
    <w:p>
      <w:pPr>
        <w:spacing w:after="0"/>
        <w:ind w:left="0"/>
        <w:jc w:val="both"/>
      </w:pPr>
      <w:r>
        <w:rPr>
          <w:rFonts w:ascii="Times New Roman"/>
          <w:b w:val="false"/>
          <w:i w:val="false"/>
          <w:color w:val="000000"/>
          <w:sz w:val="28"/>
        </w:rPr>
        <w:t>
      Ernst &amp; Young Global Limited;</w:t>
      </w:r>
    </w:p>
    <w:bookmarkEnd w:id="172"/>
    <w:bookmarkStart w:name="z404" w:id="173"/>
    <w:p>
      <w:pPr>
        <w:spacing w:after="0"/>
        <w:ind w:left="0"/>
        <w:jc w:val="both"/>
      </w:pPr>
      <w:r>
        <w:rPr>
          <w:rFonts w:ascii="Times New Roman"/>
          <w:b w:val="false"/>
          <w:i w:val="false"/>
          <w:color w:val="000000"/>
          <w:sz w:val="28"/>
        </w:rPr>
        <w:t>
      KPMG;</w:t>
      </w:r>
    </w:p>
    <w:bookmarkEnd w:id="173"/>
    <w:bookmarkStart w:name="z405" w:id="174"/>
    <w:p>
      <w:pPr>
        <w:spacing w:after="0"/>
        <w:ind w:left="0"/>
        <w:jc w:val="both"/>
      </w:pPr>
      <w:r>
        <w:rPr>
          <w:rFonts w:ascii="Times New Roman"/>
          <w:b w:val="false"/>
          <w:i w:val="false"/>
          <w:color w:val="000000"/>
          <w:sz w:val="28"/>
        </w:rPr>
        <w:t>
      PricewaterhouseCoopers International Limited;</w:t>
      </w:r>
    </w:p>
    <w:bookmarkEnd w:id="174"/>
    <w:bookmarkStart w:name="z406" w:id="175"/>
    <w:p>
      <w:pPr>
        <w:spacing w:after="0"/>
        <w:ind w:left="0"/>
        <w:jc w:val="both"/>
      </w:pPr>
      <w:r>
        <w:rPr>
          <w:rFonts w:ascii="Times New Roman"/>
          <w:b w:val="false"/>
          <w:i w:val="false"/>
          <w:color w:val="000000"/>
          <w:sz w:val="28"/>
        </w:rPr>
        <w:t>
      3) наличие просроченной задолженности по основному долгу и (или) вознаграждению сроком свыше 90 (девяносто) календарных дней;</w:t>
      </w:r>
    </w:p>
    <w:bookmarkEnd w:id="175"/>
    <w:bookmarkStart w:name="z407" w:id="176"/>
    <w:p>
      <w:pPr>
        <w:spacing w:after="0"/>
        <w:ind w:left="0"/>
        <w:jc w:val="both"/>
      </w:pPr>
      <w:r>
        <w:rPr>
          <w:rFonts w:ascii="Times New Roman"/>
          <w:b w:val="false"/>
          <w:i w:val="false"/>
          <w:color w:val="000000"/>
          <w:sz w:val="28"/>
        </w:rPr>
        <w:t>
      4) реструктуризация займа один и более раз за последние 12 (двенадцать) месяцев. Под реструктуризацией займа понимается любое изменение порядка и условий договора займа в связи с ухудшением финансового состояния заемщика. К реструктуризации относится любой из следующих случаев:</w:t>
      </w:r>
    </w:p>
    <w:bookmarkEnd w:id="176"/>
    <w:bookmarkStart w:name="z408" w:id="177"/>
    <w:p>
      <w:pPr>
        <w:spacing w:after="0"/>
        <w:ind w:left="0"/>
        <w:jc w:val="both"/>
      </w:pPr>
      <w:r>
        <w:rPr>
          <w:rFonts w:ascii="Times New Roman"/>
          <w:b w:val="false"/>
          <w:i w:val="false"/>
          <w:color w:val="000000"/>
          <w:sz w:val="28"/>
        </w:rPr>
        <w:t>
      изменение графика платежей по займу, в том числе предоставление либо продление льготного периода по платежам по займу для погашения основного долга и (или) вознаграждения, продление срока займа, отсрочка одного или более платежа по займу, списание или прощение части основного долга и (или) вознаграждения по займу, капитализация просроченных платежей по вознаграждению, изменение (конвертация) валюты займа с одной валюты на другую с капитализацией просроченной задолженности по вознаграждению;</w:t>
      </w:r>
    </w:p>
    <w:bookmarkEnd w:id="177"/>
    <w:bookmarkStart w:name="z409" w:id="178"/>
    <w:p>
      <w:pPr>
        <w:spacing w:after="0"/>
        <w:ind w:left="0"/>
        <w:jc w:val="both"/>
      </w:pPr>
      <w:r>
        <w:rPr>
          <w:rFonts w:ascii="Times New Roman"/>
          <w:b w:val="false"/>
          <w:i w:val="false"/>
          <w:color w:val="000000"/>
          <w:sz w:val="28"/>
        </w:rPr>
        <w:t>
      предоставление нового займа для оплаты задолженности по действующему займу в банке, в том числе в других банках. Новый и действующий займы содержат признак обесценения в виде реструктуризации;</w:t>
      </w:r>
    </w:p>
    <w:bookmarkEnd w:id="178"/>
    <w:bookmarkStart w:name="z410" w:id="179"/>
    <w:p>
      <w:pPr>
        <w:spacing w:after="0"/>
        <w:ind w:left="0"/>
        <w:jc w:val="both"/>
      </w:pPr>
      <w:r>
        <w:rPr>
          <w:rFonts w:ascii="Times New Roman"/>
          <w:b w:val="false"/>
          <w:i w:val="false"/>
          <w:color w:val="000000"/>
          <w:sz w:val="28"/>
        </w:rPr>
        <w:t xml:space="preserve">
      увеличение кредитного лимита в случае наличия просроченной задолженности; </w:t>
      </w:r>
    </w:p>
    <w:bookmarkEnd w:id="179"/>
    <w:bookmarkStart w:name="z411" w:id="180"/>
    <w:p>
      <w:pPr>
        <w:spacing w:after="0"/>
        <w:ind w:left="0"/>
        <w:jc w:val="both"/>
      </w:pPr>
      <w:r>
        <w:rPr>
          <w:rFonts w:ascii="Times New Roman"/>
          <w:b w:val="false"/>
          <w:i w:val="false"/>
          <w:color w:val="000000"/>
          <w:sz w:val="28"/>
        </w:rPr>
        <w:t>
      снижение ставки вознаграждения по займу;</w:t>
      </w:r>
    </w:p>
    <w:bookmarkEnd w:id="180"/>
    <w:bookmarkStart w:name="z412" w:id="181"/>
    <w:p>
      <w:pPr>
        <w:spacing w:after="0"/>
        <w:ind w:left="0"/>
        <w:jc w:val="both"/>
      </w:pPr>
      <w:r>
        <w:rPr>
          <w:rFonts w:ascii="Times New Roman"/>
          <w:b w:val="false"/>
          <w:i w:val="false"/>
          <w:color w:val="000000"/>
          <w:sz w:val="28"/>
        </w:rPr>
        <w:t>
      снижение задолженности по займу за счет залогового обеспечения.</w:t>
      </w:r>
    </w:p>
    <w:bookmarkEnd w:id="181"/>
    <w:bookmarkStart w:name="z413" w:id="182"/>
    <w:p>
      <w:pPr>
        <w:spacing w:after="0"/>
        <w:ind w:left="0"/>
        <w:jc w:val="both"/>
      </w:pPr>
      <w:r>
        <w:rPr>
          <w:rFonts w:ascii="Times New Roman"/>
          <w:b w:val="false"/>
          <w:i w:val="false"/>
          <w:color w:val="000000"/>
          <w:sz w:val="28"/>
        </w:rPr>
        <w:t>
      Для целей настоящего подпункта не признается событием, являющимся объективным подтверждением обесценения займа, реструктуризация, проведенная в целях реализации государственных программ.</w:t>
      </w:r>
    </w:p>
    <w:bookmarkEnd w:id="182"/>
    <w:bookmarkStart w:name="z414" w:id="183"/>
    <w:p>
      <w:pPr>
        <w:spacing w:after="0"/>
        <w:ind w:left="0"/>
        <w:jc w:val="both"/>
      </w:pPr>
      <w:r>
        <w:rPr>
          <w:rFonts w:ascii="Times New Roman"/>
          <w:b w:val="false"/>
          <w:i w:val="false"/>
          <w:color w:val="000000"/>
          <w:sz w:val="28"/>
        </w:rPr>
        <w:t xml:space="preserve">
      При наличии внутренней рейтинговой модели, разработанной и протестированной с участием международных организаций (экспертов) в области моделирования рейтинговых оценок и их специализированных подразделений, указанных в подпункте 2) настоящего пункта, банк для целей настоящего подпункта под ухудшением финансового состояния заемщика признает кредитный рейтинг в совокупности с динамикой ухудшения внутреннего кредитного рейтинга за последние 12 (двенадцать) месяцев; </w:t>
      </w:r>
    </w:p>
    <w:bookmarkEnd w:id="183"/>
    <w:bookmarkStart w:name="z415" w:id="184"/>
    <w:p>
      <w:pPr>
        <w:spacing w:after="0"/>
        <w:ind w:left="0"/>
        <w:jc w:val="both"/>
      </w:pPr>
      <w:r>
        <w:rPr>
          <w:rFonts w:ascii="Times New Roman"/>
          <w:b w:val="false"/>
          <w:i w:val="false"/>
          <w:color w:val="000000"/>
          <w:sz w:val="28"/>
        </w:rPr>
        <w:t>
      5) наличие у банка информации о непогашенной просроченной задолженности по основному долгу и (или) вознаграждению заемщика (созаемщика) свыше 90 (девяносто) календарных дней в других банках;</w:t>
      </w:r>
    </w:p>
    <w:bookmarkEnd w:id="184"/>
    <w:bookmarkStart w:name="z416" w:id="185"/>
    <w:p>
      <w:pPr>
        <w:spacing w:after="0"/>
        <w:ind w:left="0"/>
        <w:jc w:val="both"/>
      </w:pPr>
      <w:r>
        <w:rPr>
          <w:rFonts w:ascii="Times New Roman"/>
          <w:b w:val="false"/>
          <w:i w:val="false"/>
          <w:color w:val="000000"/>
          <w:sz w:val="28"/>
        </w:rPr>
        <w:t xml:space="preserve">
      6) нецелевое использование займа, выданного банком (за исключением займов, выданных на пополнение оборотных средств); </w:t>
      </w:r>
    </w:p>
    <w:bookmarkEnd w:id="185"/>
    <w:bookmarkStart w:name="z417" w:id="186"/>
    <w:p>
      <w:pPr>
        <w:spacing w:after="0"/>
        <w:ind w:left="0"/>
        <w:jc w:val="both"/>
      </w:pPr>
      <w:r>
        <w:rPr>
          <w:rFonts w:ascii="Times New Roman"/>
          <w:b w:val="false"/>
          <w:i w:val="false"/>
          <w:color w:val="000000"/>
          <w:sz w:val="28"/>
        </w:rPr>
        <w:t xml:space="preserve">
      7) отсутствие информации, позволяющей определить финансовое состояние заемщика (созаемщика) - юридического лица в течение 6 (шести) месяцев с отчетной даты, установленной для предоставления информации в соответствии с внутренними документами банка; </w:t>
      </w:r>
    </w:p>
    <w:bookmarkEnd w:id="186"/>
    <w:bookmarkStart w:name="z418" w:id="187"/>
    <w:p>
      <w:pPr>
        <w:spacing w:after="0"/>
        <w:ind w:left="0"/>
        <w:jc w:val="both"/>
      </w:pPr>
      <w:r>
        <w:rPr>
          <w:rFonts w:ascii="Times New Roman"/>
          <w:b w:val="false"/>
          <w:i w:val="false"/>
          <w:color w:val="000000"/>
          <w:sz w:val="28"/>
        </w:rPr>
        <w:t>
      8) наличие у банка информации о форс-мажорных, а также иных обстоятельствах, которые нанесли заемщику (созаемщику) существенный материальный ущерб или не позволяют ему продолжать свою деятельность, например, о лишении или приостановлении лицензии на виды деятельности;</w:t>
      </w:r>
    </w:p>
    <w:bookmarkEnd w:id="187"/>
    <w:bookmarkStart w:name="z419" w:id="188"/>
    <w:p>
      <w:pPr>
        <w:spacing w:after="0"/>
        <w:ind w:left="0"/>
        <w:jc w:val="both"/>
      </w:pPr>
      <w:r>
        <w:rPr>
          <w:rFonts w:ascii="Times New Roman"/>
          <w:b w:val="false"/>
          <w:i w:val="false"/>
          <w:color w:val="000000"/>
          <w:sz w:val="28"/>
        </w:rPr>
        <w:t>
      9) высокая вероятность банкротства или иного рода финансовой реорганизации, а также вовлеченности в судебные разбирательства заемщика (созаемщика), которые ухудшают его финансовое состояние;</w:t>
      </w:r>
    </w:p>
    <w:bookmarkEnd w:id="188"/>
    <w:bookmarkStart w:name="z420" w:id="189"/>
    <w:p>
      <w:pPr>
        <w:spacing w:after="0"/>
        <w:ind w:left="0"/>
        <w:jc w:val="both"/>
      </w:pPr>
      <w:r>
        <w:rPr>
          <w:rFonts w:ascii="Times New Roman"/>
          <w:b w:val="false"/>
          <w:i w:val="false"/>
          <w:color w:val="000000"/>
          <w:sz w:val="28"/>
        </w:rPr>
        <w:t>
      10) погашение основного долга и вознаграждения по займу, выданному на срок более 3 (трех) лет, осуществляется в конце срока займа;</w:t>
      </w:r>
    </w:p>
    <w:bookmarkEnd w:id="189"/>
    <w:bookmarkStart w:name="z421" w:id="190"/>
    <w:p>
      <w:pPr>
        <w:spacing w:after="0"/>
        <w:ind w:left="0"/>
        <w:jc w:val="both"/>
      </w:pPr>
      <w:r>
        <w:rPr>
          <w:rFonts w:ascii="Times New Roman"/>
          <w:b w:val="false"/>
          <w:i w:val="false"/>
          <w:color w:val="000000"/>
          <w:sz w:val="28"/>
        </w:rPr>
        <w:t>
      11) наличие информации о смерти заемщика (созаемщика) физического лица;</w:t>
      </w:r>
    </w:p>
    <w:bookmarkEnd w:id="190"/>
    <w:bookmarkStart w:name="z422" w:id="191"/>
    <w:p>
      <w:pPr>
        <w:spacing w:after="0"/>
        <w:ind w:left="0"/>
        <w:jc w:val="both"/>
      </w:pPr>
      <w:r>
        <w:rPr>
          <w:rFonts w:ascii="Times New Roman"/>
          <w:b w:val="false"/>
          <w:i w:val="false"/>
          <w:color w:val="000000"/>
          <w:sz w:val="28"/>
        </w:rPr>
        <w:t>
      12) наличие информации об отсутствии трудовой занятости или коммерческой (предпринимательской) деятельности заемщика (созаемщика) физического лица.</w:t>
      </w:r>
    </w:p>
    <w:bookmarkEnd w:id="191"/>
    <w:bookmarkStart w:name="z423" w:id="192"/>
    <w:p>
      <w:pPr>
        <w:spacing w:after="0"/>
        <w:ind w:left="0"/>
        <w:jc w:val="both"/>
      </w:pPr>
      <w:r>
        <w:rPr>
          <w:rFonts w:ascii="Times New Roman"/>
          <w:b w:val="false"/>
          <w:i w:val="false"/>
          <w:color w:val="000000"/>
          <w:sz w:val="28"/>
        </w:rPr>
        <w:t>
      10. По каждому индивидуальному займу, по которому выявлены объективные подтверждения обесценения, рассчитываются будущие денежные потоки, и определяется приведенная стоимость будущих денежных потоков, дисконтированных по первоначальной эффективной ставке вознаграждения по займу.</w:t>
      </w:r>
    </w:p>
    <w:bookmarkEnd w:id="192"/>
    <w:bookmarkStart w:name="z424" w:id="193"/>
    <w:p>
      <w:pPr>
        <w:spacing w:after="0"/>
        <w:ind w:left="0"/>
        <w:jc w:val="both"/>
      </w:pPr>
      <w:r>
        <w:rPr>
          <w:rFonts w:ascii="Times New Roman"/>
          <w:b w:val="false"/>
          <w:i w:val="false"/>
          <w:color w:val="000000"/>
          <w:sz w:val="28"/>
        </w:rPr>
        <w:t xml:space="preserve">
      При наличии у заемщика 2 (двух) и более займов, допускается осуществление расчета общего денежного потока по заемщику и его дисконтирование по средневзвешенной первоначальной эффективной ставке вознаграждения, которая рассчитывается посредством взвешивания первоначальных эффективных ставок вознаграждения по каждому отдельному займу, имеющему остаток основного долга на дату расчета, при принятии метода расчета банка в рамках проведения проверки уполномоченным органом. </w:t>
      </w:r>
    </w:p>
    <w:bookmarkEnd w:id="193"/>
    <w:bookmarkStart w:name="z425" w:id="194"/>
    <w:p>
      <w:pPr>
        <w:spacing w:after="0"/>
        <w:ind w:left="0"/>
        <w:jc w:val="both"/>
      </w:pPr>
      <w:r>
        <w:rPr>
          <w:rFonts w:ascii="Times New Roman"/>
          <w:b w:val="false"/>
          <w:i w:val="false"/>
          <w:color w:val="000000"/>
          <w:sz w:val="28"/>
        </w:rPr>
        <w:t>
      11. При расчете дисконтированной стоимости потоков от реализации залогового имущества учитывается срок реализации залогового имущества, определенный внутренними документами банка, но не менее 24 (двадцати четырех) месяцев для следующих видов залогового имущества:</w:t>
      </w:r>
    </w:p>
    <w:bookmarkEnd w:id="194"/>
    <w:bookmarkStart w:name="z426" w:id="195"/>
    <w:p>
      <w:pPr>
        <w:spacing w:after="0"/>
        <w:ind w:left="0"/>
        <w:jc w:val="both"/>
      </w:pPr>
      <w:r>
        <w:rPr>
          <w:rFonts w:ascii="Times New Roman"/>
          <w:b w:val="false"/>
          <w:i w:val="false"/>
          <w:color w:val="000000"/>
          <w:sz w:val="28"/>
        </w:rPr>
        <w:t>
      1) недвижимость;</w:t>
      </w:r>
    </w:p>
    <w:bookmarkEnd w:id="195"/>
    <w:bookmarkStart w:name="z427" w:id="196"/>
    <w:p>
      <w:pPr>
        <w:spacing w:after="0"/>
        <w:ind w:left="0"/>
        <w:jc w:val="both"/>
      </w:pPr>
      <w:r>
        <w:rPr>
          <w:rFonts w:ascii="Times New Roman"/>
          <w:b w:val="false"/>
          <w:i w:val="false"/>
          <w:color w:val="000000"/>
          <w:sz w:val="28"/>
        </w:rPr>
        <w:t>
      2) оборудование и основные средства;</w:t>
      </w:r>
    </w:p>
    <w:bookmarkEnd w:id="196"/>
    <w:bookmarkStart w:name="z428" w:id="197"/>
    <w:p>
      <w:pPr>
        <w:spacing w:after="0"/>
        <w:ind w:left="0"/>
        <w:jc w:val="both"/>
      </w:pPr>
      <w:r>
        <w:rPr>
          <w:rFonts w:ascii="Times New Roman"/>
          <w:b w:val="false"/>
          <w:i w:val="false"/>
          <w:color w:val="000000"/>
          <w:sz w:val="28"/>
        </w:rPr>
        <w:t>
      3) воздушный, водный транспорт, железнодорожный подвижной состав, транспортные средства;</w:t>
      </w:r>
    </w:p>
    <w:bookmarkEnd w:id="197"/>
    <w:bookmarkStart w:name="z429" w:id="198"/>
    <w:p>
      <w:pPr>
        <w:spacing w:after="0"/>
        <w:ind w:left="0"/>
        <w:jc w:val="both"/>
      </w:pPr>
      <w:r>
        <w:rPr>
          <w:rFonts w:ascii="Times New Roman"/>
          <w:b w:val="false"/>
          <w:i w:val="false"/>
          <w:color w:val="000000"/>
          <w:sz w:val="28"/>
        </w:rPr>
        <w:t>
      4) право недропользования;</w:t>
      </w:r>
    </w:p>
    <w:bookmarkEnd w:id="198"/>
    <w:bookmarkStart w:name="z430" w:id="199"/>
    <w:p>
      <w:pPr>
        <w:spacing w:after="0"/>
        <w:ind w:left="0"/>
        <w:jc w:val="both"/>
      </w:pPr>
      <w:r>
        <w:rPr>
          <w:rFonts w:ascii="Times New Roman"/>
          <w:b w:val="false"/>
          <w:i w:val="false"/>
          <w:color w:val="000000"/>
          <w:sz w:val="28"/>
        </w:rPr>
        <w:t>
      5) товарно-материальные ценности;</w:t>
      </w:r>
    </w:p>
    <w:bookmarkEnd w:id="199"/>
    <w:bookmarkStart w:name="z431" w:id="200"/>
    <w:p>
      <w:pPr>
        <w:spacing w:after="0"/>
        <w:ind w:left="0"/>
        <w:jc w:val="both"/>
      </w:pPr>
      <w:r>
        <w:rPr>
          <w:rFonts w:ascii="Times New Roman"/>
          <w:b w:val="false"/>
          <w:i w:val="false"/>
          <w:color w:val="000000"/>
          <w:sz w:val="28"/>
        </w:rPr>
        <w:t>
      6) сельскохозяйственные животные, продукция растениеводства.</w:t>
      </w:r>
    </w:p>
    <w:bookmarkEnd w:id="200"/>
    <w:bookmarkStart w:name="z432" w:id="201"/>
    <w:p>
      <w:pPr>
        <w:spacing w:after="0"/>
        <w:ind w:left="0"/>
        <w:jc w:val="both"/>
      </w:pPr>
      <w:r>
        <w:rPr>
          <w:rFonts w:ascii="Times New Roman"/>
          <w:b w:val="false"/>
          <w:i w:val="false"/>
          <w:color w:val="000000"/>
          <w:sz w:val="28"/>
        </w:rPr>
        <w:t>
      12. При расчете ожидаемых будущих денежных потоков принимаются во внимание сведения из:</w:t>
      </w:r>
    </w:p>
    <w:bookmarkEnd w:id="201"/>
    <w:bookmarkStart w:name="z433" w:id="202"/>
    <w:p>
      <w:pPr>
        <w:spacing w:after="0"/>
        <w:ind w:left="0"/>
        <w:jc w:val="both"/>
      </w:pPr>
      <w:r>
        <w:rPr>
          <w:rFonts w:ascii="Times New Roman"/>
          <w:b w:val="false"/>
          <w:i w:val="false"/>
          <w:color w:val="000000"/>
          <w:sz w:val="28"/>
        </w:rPr>
        <w:t>
      1) выписок по движениям денежных средств заемщика;</w:t>
      </w:r>
    </w:p>
    <w:bookmarkEnd w:id="202"/>
    <w:bookmarkStart w:name="z434" w:id="203"/>
    <w:p>
      <w:pPr>
        <w:spacing w:after="0"/>
        <w:ind w:left="0"/>
        <w:jc w:val="both"/>
      </w:pPr>
      <w:r>
        <w:rPr>
          <w:rFonts w:ascii="Times New Roman"/>
          <w:b w:val="false"/>
          <w:i w:val="false"/>
          <w:color w:val="000000"/>
          <w:sz w:val="28"/>
        </w:rPr>
        <w:t>
      2) мониторинговых отчетов финансового состояния заемщика (гаранта, поручителя);</w:t>
      </w:r>
    </w:p>
    <w:bookmarkEnd w:id="203"/>
    <w:bookmarkStart w:name="z435" w:id="204"/>
    <w:p>
      <w:pPr>
        <w:spacing w:after="0"/>
        <w:ind w:left="0"/>
        <w:jc w:val="both"/>
      </w:pPr>
      <w:r>
        <w:rPr>
          <w:rFonts w:ascii="Times New Roman"/>
          <w:b w:val="false"/>
          <w:i w:val="false"/>
          <w:color w:val="000000"/>
          <w:sz w:val="28"/>
        </w:rPr>
        <w:t>
      3) заключений (экспертизы) подразделений банка (кредитного подразделения, подразделения по управлению кредитными рисками, подразделения по экономической безопасности или юридического подразделения);</w:t>
      </w:r>
    </w:p>
    <w:bookmarkEnd w:id="204"/>
    <w:bookmarkStart w:name="z436" w:id="205"/>
    <w:p>
      <w:pPr>
        <w:spacing w:after="0"/>
        <w:ind w:left="0"/>
        <w:jc w:val="both"/>
      </w:pPr>
      <w:r>
        <w:rPr>
          <w:rFonts w:ascii="Times New Roman"/>
          <w:b w:val="false"/>
          <w:i w:val="false"/>
          <w:color w:val="000000"/>
          <w:sz w:val="28"/>
        </w:rPr>
        <w:t>
      4) заключений по оценке залогового обеспечения;</w:t>
      </w:r>
    </w:p>
    <w:bookmarkEnd w:id="205"/>
    <w:bookmarkStart w:name="z437" w:id="206"/>
    <w:p>
      <w:pPr>
        <w:spacing w:after="0"/>
        <w:ind w:left="0"/>
        <w:jc w:val="both"/>
      </w:pPr>
      <w:r>
        <w:rPr>
          <w:rFonts w:ascii="Times New Roman"/>
          <w:b w:val="false"/>
          <w:i w:val="false"/>
          <w:color w:val="000000"/>
          <w:sz w:val="28"/>
        </w:rPr>
        <w:t>
      5) договоров по основной деятельности заемщика (созаемщика) и (или) гаранта, поступление денежных потоков по которым является стабильным и предусматривает наличие подтверждающих документов;</w:t>
      </w:r>
    </w:p>
    <w:bookmarkEnd w:id="206"/>
    <w:bookmarkStart w:name="z438" w:id="207"/>
    <w:p>
      <w:pPr>
        <w:spacing w:after="0"/>
        <w:ind w:left="0"/>
        <w:jc w:val="both"/>
      </w:pPr>
      <w:r>
        <w:rPr>
          <w:rFonts w:ascii="Times New Roman"/>
          <w:b w:val="false"/>
          <w:i w:val="false"/>
          <w:color w:val="000000"/>
          <w:sz w:val="28"/>
        </w:rPr>
        <w:t>
      6) договоров купли-продажи залогового имущества;</w:t>
      </w:r>
    </w:p>
    <w:bookmarkEnd w:id="207"/>
    <w:bookmarkStart w:name="z439" w:id="208"/>
    <w:p>
      <w:pPr>
        <w:spacing w:after="0"/>
        <w:ind w:left="0"/>
        <w:jc w:val="both"/>
      </w:pPr>
      <w:r>
        <w:rPr>
          <w:rFonts w:ascii="Times New Roman"/>
          <w:b w:val="false"/>
          <w:i w:val="false"/>
          <w:color w:val="000000"/>
          <w:sz w:val="28"/>
        </w:rPr>
        <w:t>
      7) решений суда на взыскание задолженности за счет реализации имущества;</w:t>
      </w:r>
    </w:p>
    <w:bookmarkEnd w:id="208"/>
    <w:bookmarkStart w:name="z440" w:id="209"/>
    <w:p>
      <w:pPr>
        <w:spacing w:after="0"/>
        <w:ind w:left="0"/>
        <w:jc w:val="both"/>
      </w:pPr>
      <w:r>
        <w:rPr>
          <w:rFonts w:ascii="Times New Roman"/>
          <w:b w:val="false"/>
          <w:i w:val="false"/>
          <w:color w:val="000000"/>
          <w:sz w:val="28"/>
        </w:rPr>
        <w:t>
      8) решений суда на взыскание имущества, не являющегося залоговым обеспечением, при подтверждении наличия данного имущества.</w:t>
      </w:r>
    </w:p>
    <w:bookmarkEnd w:id="209"/>
    <w:bookmarkStart w:name="z441" w:id="210"/>
    <w:p>
      <w:pPr>
        <w:spacing w:after="0"/>
        <w:ind w:left="0"/>
        <w:jc w:val="both"/>
      </w:pPr>
      <w:r>
        <w:rPr>
          <w:rFonts w:ascii="Times New Roman"/>
          <w:b w:val="false"/>
          <w:i w:val="false"/>
          <w:color w:val="000000"/>
          <w:sz w:val="28"/>
        </w:rPr>
        <w:t>
      13. Денежные потоки от основной деятельности заемщика (созаемщика) и (или) гаранта не учитываются при расчете провизий (резервов) в следующих случаях:</w:t>
      </w:r>
    </w:p>
    <w:bookmarkEnd w:id="210"/>
    <w:bookmarkStart w:name="z442" w:id="211"/>
    <w:p>
      <w:pPr>
        <w:spacing w:after="0"/>
        <w:ind w:left="0"/>
        <w:jc w:val="both"/>
      </w:pPr>
      <w:r>
        <w:rPr>
          <w:rFonts w:ascii="Times New Roman"/>
          <w:b w:val="false"/>
          <w:i w:val="false"/>
          <w:color w:val="000000"/>
          <w:sz w:val="28"/>
        </w:rPr>
        <w:t>
      1) если заемщик (созаемщик) является физическим лицом;</w:t>
      </w:r>
    </w:p>
    <w:bookmarkEnd w:id="211"/>
    <w:bookmarkStart w:name="z443" w:id="212"/>
    <w:p>
      <w:pPr>
        <w:spacing w:after="0"/>
        <w:ind w:left="0"/>
        <w:jc w:val="both"/>
      </w:pPr>
      <w:r>
        <w:rPr>
          <w:rFonts w:ascii="Times New Roman"/>
          <w:b w:val="false"/>
          <w:i w:val="false"/>
          <w:color w:val="000000"/>
          <w:sz w:val="28"/>
        </w:rPr>
        <w:t>
      2) отсутствует либо представлена недостоверная информация по основной деятельности, финансовому состоянию заемщика (созаемщика) и (или) гаранта либо основная деятельность не подтверждена. Допустимый размер расхождений в финансовой отчетности заемщика не превышает</w:t>
      </w:r>
      <w:r>
        <w:br/>
      </w:r>
      <w:r>
        <w:rPr>
          <w:rFonts w:ascii="Times New Roman"/>
          <w:b w:val="false"/>
          <w:i w:val="false"/>
          <w:color w:val="000000"/>
          <w:sz w:val="28"/>
        </w:rPr>
        <w:t>1 (одного) процента от валюты баланса;</w:t>
      </w:r>
    </w:p>
    <w:bookmarkEnd w:id="212"/>
    <w:bookmarkStart w:name="z444" w:id="213"/>
    <w:p>
      <w:pPr>
        <w:spacing w:after="0"/>
        <w:ind w:left="0"/>
        <w:jc w:val="both"/>
      </w:pPr>
      <w:r>
        <w:rPr>
          <w:rFonts w:ascii="Times New Roman"/>
          <w:b w:val="false"/>
          <w:i w:val="false"/>
          <w:color w:val="000000"/>
          <w:sz w:val="28"/>
        </w:rPr>
        <w:t>
      3) отсутствует мониторинг финансового состояния заемщика (созаемщика) – юридического лица за последние 6 (шесть) месяцев с отчетной даты в случае отсутствия объективных причин;</w:t>
      </w:r>
    </w:p>
    <w:bookmarkEnd w:id="213"/>
    <w:bookmarkStart w:name="z445" w:id="214"/>
    <w:p>
      <w:pPr>
        <w:spacing w:after="0"/>
        <w:ind w:left="0"/>
        <w:jc w:val="both"/>
      </w:pPr>
      <w:r>
        <w:rPr>
          <w:rFonts w:ascii="Times New Roman"/>
          <w:b w:val="false"/>
          <w:i w:val="false"/>
          <w:color w:val="000000"/>
          <w:sz w:val="28"/>
        </w:rPr>
        <w:t>
      4) если доходы от основной деятельности заемщика (созаемщика) являются разовыми и не являются стабильными (в рамках установленных договорных отношений);</w:t>
      </w:r>
    </w:p>
    <w:bookmarkEnd w:id="214"/>
    <w:bookmarkStart w:name="z446" w:id="215"/>
    <w:p>
      <w:pPr>
        <w:spacing w:after="0"/>
        <w:ind w:left="0"/>
        <w:jc w:val="both"/>
      </w:pPr>
      <w:r>
        <w:rPr>
          <w:rFonts w:ascii="Times New Roman"/>
          <w:b w:val="false"/>
          <w:i w:val="false"/>
          <w:color w:val="000000"/>
          <w:sz w:val="28"/>
        </w:rPr>
        <w:t>
      5) наличие просроченной задолженности по основному долгу и (или) начисленному вознаграждению сроком свыше 180 (ста восьмидесяти) календарных дней.</w:t>
      </w:r>
    </w:p>
    <w:bookmarkEnd w:id="215"/>
    <w:bookmarkStart w:name="z447" w:id="216"/>
    <w:p>
      <w:pPr>
        <w:spacing w:after="0"/>
        <w:ind w:left="0"/>
        <w:jc w:val="both"/>
      </w:pPr>
      <w:r>
        <w:rPr>
          <w:rFonts w:ascii="Times New Roman"/>
          <w:b w:val="false"/>
          <w:i w:val="false"/>
          <w:color w:val="000000"/>
          <w:sz w:val="28"/>
        </w:rPr>
        <w:t>
      Для целей настоящего пункта при расчете провизий (резервов) не учитываются денежные потоки от физического лица, являющегося гарантом.</w:t>
      </w:r>
    </w:p>
    <w:bookmarkEnd w:id="216"/>
    <w:bookmarkStart w:name="z448" w:id="217"/>
    <w:p>
      <w:pPr>
        <w:spacing w:after="0"/>
        <w:ind w:left="0"/>
        <w:jc w:val="both"/>
      </w:pPr>
      <w:r>
        <w:rPr>
          <w:rFonts w:ascii="Times New Roman"/>
          <w:b w:val="false"/>
          <w:i w:val="false"/>
          <w:color w:val="000000"/>
          <w:sz w:val="28"/>
        </w:rPr>
        <w:t xml:space="preserve">
      При расчете провизий (резервов) исключается одновременный учет денежных потоков от реализации залогового обеспечения и операционной деятельности заемщика (созаемщика), если источники доходов от операционной деятельности заемщика (созаемщика) связаны с продажей данного залогового обеспечения. </w:t>
      </w:r>
    </w:p>
    <w:bookmarkEnd w:id="217"/>
    <w:bookmarkStart w:name="z449" w:id="218"/>
    <w:p>
      <w:pPr>
        <w:spacing w:after="0"/>
        <w:ind w:left="0"/>
        <w:jc w:val="both"/>
      </w:pPr>
      <w:r>
        <w:rPr>
          <w:rFonts w:ascii="Times New Roman"/>
          <w:b w:val="false"/>
          <w:i w:val="false"/>
          <w:color w:val="000000"/>
          <w:sz w:val="28"/>
        </w:rPr>
        <w:t xml:space="preserve">
      14. При расчете ожидаемых денежных потоков от реализации обеспечения не включается стоимость нетвердых видов залога. </w:t>
      </w:r>
    </w:p>
    <w:bookmarkEnd w:id="218"/>
    <w:bookmarkStart w:name="z450" w:id="219"/>
    <w:p>
      <w:pPr>
        <w:spacing w:after="0"/>
        <w:ind w:left="0"/>
        <w:jc w:val="both"/>
      </w:pPr>
      <w:r>
        <w:rPr>
          <w:rFonts w:ascii="Times New Roman"/>
          <w:b w:val="false"/>
          <w:i w:val="false"/>
          <w:color w:val="000000"/>
          <w:sz w:val="28"/>
        </w:rPr>
        <w:t>
      По займу выданному дочерней организации банка, приобретающей сомнительные и безнадежные активы родительского банка, в расчет ожидаемых денежных потоков от реализации обеспечения также включается дисконтированная стоимость залогового обеспечения по правам требования, переданным банком в указанную организацию.</w:t>
      </w:r>
    </w:p>
    <w:bookmarkEnd w:id="219"/>
    <w:bookmarkStart w:name="z451" w:id="220"/>
    <w:p>
      <w:pPr>
        <w:spacing w:after="0"/>
        <w:ind w:left="0"/>
        <w:jc w:val="both"/>
      </w:pPr>
      <w:r>
        <w:rPr>
          <w:rFonts w:ascii="Times New Roman"/>
          <w:b w:val="false"/>
          <w:i w:val="false"/>
          <w:color w:val="000000"/>
          <w:sz w:val="28"/>
        </w:rPr>
        <w:t xml:space="preserve">
      15. При оценке денежных потоков анализируется возможность заемщика (созаемщика) и (или) гаранта генерировать чистые денежные потоки, достаточные для погашения требований банка, в том числе, при наличии у банка такой информации, с учетом погашения обязательств перед другими кредиторами. </w:t>
      </w:r>
    </w:p>
    <w:bookmarkEnd w:id="220"/>
    <w:bookmarkStart w:name="z452" w:id="221"/>
    <w:p>
      <w:pPr>
        <w:spacing w:after="0"/>
        <w:ind w:left="0"/>
        <w:jc w:val="both"/>
      </w:pPr>
      <w:r>
        <w:rPr>
          <w:rFonts w:ascii="Times New Roman"/>
          <w:b w:val="false"/>
          <w:i w:val="false"/>
          <w:color w:val="000000"/>
          <w:sz w:val="28"/>
        </w:rPr>
        <w:t xml:space="preserve">
      16. Расчет приведенной стоимости ожидаемых будущих денежных потоков от реализации обеспечения отражает денежные потоки, которые возникают в результате обращения взыскания на обеспечение независимо от того, есть ли вероятность реализации обеспечения. </w:t>
      </w:r>
    </w:p>
    <w:bookmarkEnd w:id="221"/>
    <w:bookmarkStart w:name="z453" w:id="222"/>
    <w:p>
      <w:pPr>
        <w:spacing w:after="0"/>
        <w:ind w:left="0"/>
        <w:jc w:val="both"/>
      </w:pPr>
      <w:r>
        <w:rPr>
          <w:rFonts w:ascii="Times New Roman"/>
          <w:b w:val="false"/>
          <w:i w:val="false"/>
          <w:color w:val="000000"/>
          <w:sz w:val="28"/>
        </w:rPr>
        <w:t>
      При расчете денежного потока от реализации обеспечения учитывается наличие иных требований, обеспеченных данным залогом, от реализации которого рассчитываются денежные потоки. При наличии в банке иных требований, обеспеченных данным залогом, рассчитывается поток от реализации обеспечения исходя из пропорций соотношения балансовой стоимости указанных требований.</w:t>
      </w:r>
    </w:p>
    <w:bookmarkEnd w:id="222"/>
    <w:bookmarkStart w:name="z454" w:id="223"/>
    <w:p>
      <w:pPr>
        <w:spacing w:after="0"/>
        <w:ind w:left="0"/>
        <w:jc w:val="left"/>
      </w:pPr>
      <w:r>
        <w:rPr>
          <w:rFonts w:ascii="Times New Roman"/>
          <w:b/>
          <w:i w:val="false"/>
          <w:color w:val="000000"/>
        </w:rPr>
        <w:t xml:space="preserve"> Глава 3. Порядок расчета провизий (резервов) по займам на коллективной основе</w:t>
      </w:r>
    </w:p>
    <w:bookmarkEnd w:id="223"/>
    <w:bookmarkStart w:name="z455" w:id="224"/>
    <w:p>
      <w:pPr>
        <w:spacing w:after="0"/>
        <w:ind w:left="0"/>
        <w:jc w:val="both"/>
      </w:pPr>
      <w:r>
        <w:rPr>
          <w:rFonts w:ascii="Times New Roman"/>
          <w:b w:val="false"/>
          <w:i w:val="false"/>
          <w:color w:val="000000"/>
          <w:sz w:val="28"/>
        </w:rPr>
        <w:t xml:space="preserve">
      17. Расчет провизий (резервов) по займам на коллективной основе осуществляется на основе внутренней методики банка, утвержденной уполномоченным органом банка, по каждому портфелю коллективной оценки в отдельности. </w:t>
      </w:r>
    </w:p>
    <w:bookmarkEnd w:id="224"/>
    <w:bookmarkStart w:name="z456" w:id="225"/>
    <w:p>
      <w:pPr>
        <w:spacing w:after="0"/>
        <w:ind w:left="0"/>
        <w:jc w:val="both"/>
      </w:pPr>
      <w:r>
        <w:rPr>
          <w:rFonts w:ascii="Times New Roman"/>
          <w:b w:val="false"/>
          <w:i w:val="false"/>
          <w:color w:val="000000"/>
          <w:sz w:val="28"/>
        </w:rPr>
        <w:t>
      В случае, если по индивидуальному займу, оцениваемому на коллективной основе, становится доступной информация о наличии одного или нескольких событий, являющихся объективными подтверждениями обесценения в соответствии с пунктом 9 Руководства, такой заем исключается из портфеля займов, оцениваемых на коллективной основе и расчет провизий (резервов) осуществляется как по обесцененным индивидуальным займам.</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банковской деятельности,</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Нормативным значениям и</w:t>
            </w:r>
            <w:r>
              <w:br/>
            </w:r>
            <w:r>
              <w:rPr>
                <w:rFonts w:ascii="Times New Roman"/>
                <w:b w:val="false"/>
                <w:i w:val="false"/>
                <w:color w:val="000000"/>
                <w:sz w:val="20"/>
              </w:rPr>
              <w:t>методике расчетов</w:t>
            </w:r>
            <w:r>
              <w:br/>
            </w:r>
            <w:r>
              <w:rPr>
                <w:rFonts w:ascii="Times New Roman"/>
                <w:b w:val="false"/>
                <w:i w:val="false"/>
                <w:color w:val="000000"/>
                <w:sz w:val="20"/>
              </w:rPr>
              <w:t>пруденциальных нормативов и</w:t>
            </w:r>
            <w:r>
              <w:br/>
            </w:r>
            <w:r>
              <w:rPr>
                <w:rFonts w:ascii="Times New Roman"/>
                <w:b w:val="false"/>
                <w:i w:val="false"/>
                <w:color w:val="000000"/>
                <w:sz w:val="20"/>
              </w:rPr>
              <w:t>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для исламских банков</w:t>
            </w:r>
          </w:p>
        </w:tc>
      </w:tr>
    </w:tbl>
    <w:bookmarkStart w:name="z459" w:id="226"/>
    <w:p>
      <w:pPr>
        <w:spacing w:after="0"/>
        <w:ind w:left="0"/>
        <w:jc w:val="left"/>
      </w:pPr>
      <w:r>
        <w:rPr>
          <w:rFonts w:ascii="Times New Roman"/>
          <w:b/>
          <w:i w:val="false"/>
          <w:color w:val="000000"/>
        </w:rPr>
        <w:t xml:space="preserve"> Критерии для классификации инструментов в составе капитала банка</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081"/>
        <w:gridCol w:w="4624"/>
        <w:gridCol w:w="3170"/>
      </w:tblGrid>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27"/>
          <w:p>
            <w:pPr>
              <w:spacing w:after="20"/>
              <w:ind w:left="20"/>
              <w:jc w:val="both"/>
            </w:pPr>
            <w:r>
              <w:rPr>
                <w:rFonts w:ascii="Times New Roman"/>
                <w:b w:val="false"/>
                <w:i w:val="false"/>
                <w:color w:val="000000"/>
                <w:sz w:val="20"/>
              </w:rPr>
              <w:t>
№</w:t>
            </w:r>
          </w:p>
          <w:bookmarkEnd w:id="227"/>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капитал</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капитал</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второго уровня</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28"/>
          <w:p>
            <w:pPr>
              <w:spacing w:after="20"/>
              <w:ind w:left="20"/>
              <w:jc w:val="both"/>
            </w:pPr>
            <w:r>
              <w:rPr>
                <w:rFonts w:ascii="Times New Roman"/>
                <w:b w:val="false"/>
                <w:i w:val="false"/>
                <w:color w:val="000000"/>
                <w:sz w:val="20"/>
              </w:rPr>
              <w:t>
1</w:t>
            </w:r>
          </w:p>
          <w:bookmarkEnd w:id="228"/>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ликвидации банка представляют собой требования, которые удовлетворяются в последнюю очередь</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выпущены и оплачены (за минусом выкупленных)</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выпущены и оплачены (за минусом выкупленных)</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29"/>
          <w:p>
            <w:pPr>
              <w:spacing w:after="20"/>
              <w:ind w:left="20"/>
              <w:jc w:val="both"/>
            </w:pPr>
            <w:r>
              <w:rPr>
                <w:rFonts w:ascii="Times New Roman"/>
                <w:b w:val="false"/>
                <w:i w:val="false"/>
                <w:color w:val="000000"/>
                <w:sz w:val="20"/>
              </w:rPr>
              <w:t>
2</w:t>
            </w:r>
          </w:p>
          <w:bookmarkEnd w:id="229"/>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ликвидации банка имеют право требования на оставшееся имущество пропорционально количеству принадлежащих им акций, после удовлетворения приоритетных требований с учетом требований банковского законодательства Республики Казахстан</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ликвидации банка бессрочные финансовые инструменты удовлетворяются в восьмой очереди до требований акционеров - собственников простых акций, до удовлетворения требований по необеспеченным обязательствам</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ликвидации банка необеспеченное обязательство удовлетворяется в восьмой очереди до требований акционеров - собственников простых акций</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30"/>
          <w:p>
            <w:pPr>
              <w:spacing w:after="20"/>
              <w:ind w:left="20"/>
              <w:jc w:val="both"/>
            </w:pPr>
            <w:r>
              <w:rPr>
                <w:rFonts w:ascii="Times New Roman"/>
                <w:b w:val="false"/>
                <w:i w:val="false"/>
                <w:color w:val="000000"/>
                <w:sz w:val="20"/>
              </w:rPr>
              <w:t>
3</w:t>
            </w:r>
          </w:p>
          <w:bookmarkEnd w:id="230"/>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номинал является бессрочным и не подлежит выплате, за исключением случаев ликвидации банка, а также при выкупе простых акций, в случаях, предусмотренных законодательством Республики Казахстан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обеспечены, не покрыты гарантией банка или связанного лица и не предусматривают обязательств, вытекающих из каких-либо гражданско-правовых договоров и иных условий, которые имеют приоритет перед другими кредиторами банка-эмитента</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обеспечены, не покрыты гарантией банка или связанного лица и не предусматривают обязательств, вытекающих из каких-либо гражданско-правовых договоров и иных условий, которые имеют приоритет перед другими кредиторами банка-эмитента</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31"/>
          <w:p>
            <w:pPr>
              <w:spacing w:after="20"/>
              <w:ind w:left="20"/>
              <w:jc w:val="both"/>
            </w:pPr>
            <w:r>
              <w:rPr>
                <w:rFonts w:ascii="Times New Roman"/>
                <w:b w:val="false"/>
                <w:i w:val="false"/>
                <w:color w:val="000000"/>
                <w:sz w:val="20"/>
              </w:rPr>
              <w:t>
4</w:t>
            </w:r>
          </w:p>
          <w:bookmarkEnd w:id="231"/>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при выпуске инструментов не заключает договоры (не приобретает производные ценные бумаги), условиями которых (условиями выпуска которых) предусматривается право или обязанность банка выкупить или аннулировать размещенные акции банка</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являются бессрочными, отсутствуют условия повышения уровня выплат (вознаграждения) и иных условий, влекущих побуждение к выкупу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на который выпущено либо получено необеспеченное обязательство, составляет не менее 5 (пяти) лет</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32"/>
          <w:p>
            <w:pPr>
              <w:spacing w:after="20"/>
              <w:ind w:left="20"/>
              <w:jc w:val="both"/>
            </w:pPr>
            <w:r>
              <w:rPr>
                <w:rFonts w:ascii="Times New Roman"/>
                <w:b w:val="false"/>
                <w:i w:val="false"/>
                <w:color w:val="000000"/>
                <w:sz w:val="20"/>
              </w:rPr>
              <w:t>
5</w:t>
            </w:r>
          </w:p>
          <w:bookmarkEnd w:id="232"/>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 осуществляется за счет чистого дохода банка (включая нераспределенную прибыль прошлых лет). При этом размер дивиденда не зависит от суммы денег, полученной при размещении акций. Не допускается начисление и выплата дивидендов в случаях, установленных законодательством Республики Казахстан об акционерных обществах</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досрочно отозваны (исполнены) по инициативе банка только по истечении 5 (пяти) лет, в случае, если данное действие не приведет к снижению минимальных значений коэффициентов достаточности капитала ниже установленных приложением 3 к Нормативам, при выполнении следующих условий:</w:t>
            </w:r>
            <w:r>
              <w:br/>
            </w:r>
            <w:r>
              <w:rPr>
                <w:rFonts w:ascii="Times New Roman"/>
                <w:b w:val="false"/>
                <w:i w:val="false"/>
                <w:color w:val="000000"/>
                <w:sz w:val="20"/>
              </w:rPr>
              <w:t>
наличие положительного заключения уполномоченного органа;</w:t>
            </w:r>
            <w:r>
              <w:br/>
            </w:r>
            <w:r>
              <w:rPr>
                <w:rFonts w:ascii="Times New Roman"/>
                <w:b w:val="false"/>
                <w:i w:val="false"/>
                <w:color w:val="000000"/>
                <w:sz w:val="20"/>
              </w:rPr>
              <w:t>
предоставление в качестве замены капиталом такого же или лучшего качества;</w:t>
            </w:r>
            <w:r>
              <w:br/>
            </w:r>
            <w:r>
              <w:rPr>
                <w:rFonts w:ascii="Times New Roman"/>
                <w:b w:val="false"/>
                <w:i w:val="false"/>
                <w:color w:val="000000"/>
                <w:sz w:val="20"/>
              </w:rPr>
              <w:t>
улучшение капитализации банка выше минимального требуемого уровня капитала вследствие осуществления отзыва бессрочных финансовых инструментов</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в составе регуляторного капитала в последние</w:t>
            </w:r>
            <w:r>
              <w:br/>
            </w:r>
            <w:r>
              <w:rPr>
                <w:rFonts w:ascii="Times New Roman"/>
                <w:b w:val="false"/>
                <w:i w:val="false"/>
                <w:color w:val="000000"/>
                <w:sz w:val="20"/>
              </w:rPr>
              <w:t>5 (пять) лет срока обращения амортизируются прямолинейным методом</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33"/>
          <w:p>
            <w:pPr>
              <w:spacing w:after="20"/>
              <w:ind w:left="20"/>
              <w:jc w:val="both"/>
            </w:pPr>
            <w:r>
              <w:rPr>
                <w:rFonts w:ascii="Times New Roman"/>
                <w:b w:val="false"/>
                <w:i w:val="false"/>
                <w:color w:val="000000"/>
                <w:sz w:val="20"/>
              </w:rPr>
              <w:t>
6</w:t>
            </w:r>
          </w:p>
          <w:bookmarkEnd w:id="233"/>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условия, при которых выплата дивидендов является обязательной и невыплата дивидендов не является случаем дефолта</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любая выплата номинала (через выкуп или отзыв) осуществляется с предварительного разрешения уполномоченного органа</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условия повышения уровня выплат (вознаграждения) и отсутствуют побуждения к выкупу</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34"/>
          <w:p>
            <w:pPr>
              <w:spacing w:after="20"/>
              <w:ind w:left="20"/>
              <w:jc w:val="both"/>
            </w:pPr>
            <w:r>
              <w:rPr>
                <w:rFonts w:ascii="Times New Roman"/>
                <w:b w:val="false"/>
                <w:i w:val="false"/>
                <w:color w:val="000000"/>
                <w:sz w:val="20"/>
              </w:rPr>
              <w:t>
7</w:t>
            </w:r>
          </w:p>
          <w:bookmarkEnd w:id="234"/>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 осуществляется исключительно после выполнения всех обязательств по выплате дивидендов по привилегированным акциям с учетом требований законодательства Республики Казахстан об акционерных обществах</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условиями выпуска бессрочных финансовых инструментов предусмотрено право исполнительного органа банка не начислять дивиденды (вознаграждение) по бессрочным финансовым инструментам в случае, если начисление дивидендов (вознаграждения) приведет к снижению минимальных значений коэффициентов достаточности капитала ниже установленных приложением 3 к Нормативам</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досрочно отозваны (исполнены) по инициативе банка только по истечении</w:t>
            </w:r>
            <w:r>
              <w:br/>
            </w:r>
            <w:r>
              <w:rPr>
                <w:rFonts w:ascii="Times New Roman"/>
                <w:b w:val="false"/>
                <w:i w:val="false"/>
                <w:color w:val="000000"/>
                <w:sz w:val="20"/>
              </w:rPr>
              <w:t xml:space="preserve">5 (пяти) лет, в случае, если данное действие не приведет к снижению минимальных значений коэффициентов достаточности капитала ниже установленных </w:t>
            </w:r>
            <w:r>
              <w:rPr>
                <w:rFonts w:ascii="Times New Roman"/>
                <w:b w:val="false"/>
                <w:i w:val="false"/>
                <w:color w:val="000000"/>
                <w:sz w:val="20"/>
              </w:rPr>
              <w:t>приложением 3</w:t>
            </w:r>
            <w:r>
              <w:rPr>
                <w:rFonts w:ascii="Times New Roman"/>
                <w:b w:val="false"/>
                <w:i w:val="false"/>
                <w:color w:val="000000"/>
                <w:sz w:val="20"/>
              </w:rPr>
              <w:t xml:space="preserve"> к Нормативам, при выполнении следующих условий:</w:t>
            </w:r>
            <w:r>
              <w:br/>
            </w:r>
            <w:r>
              <w:rPr>
                <w:rFonts w:ascii="Times New Roman"/>
                <w:b w:val="false"/>
                <w:i w:val="false"/>
                <w:color w:val="000000"/>
                <w:sz w:val="20"/>
              </w:rPr>
              <w:t>
наличие положительного заключения уполномоченного органа;</w:t>
            </w:r>
            <w:r>
              <w:br/>
            </w:r>
            <w:r>
              <w:rPr>
                <w:rFonts w:ascii="Times New Roman"/>
                <w:b w:val="false"/>
                <w:i w:val="false"/>
                <w:color w:val="000000"/>
                <w:sz w:val="20"/>
              </w:rPr>
              <w:t>
предоставление в качестве замены капиталом такого же или лучшего качества;</w:t>
            </w:r>
            <w:r>
              <w:br/>
            </w:r>
            <w:r>
              <w:rPr>
                <w:rFonts w:ascii="Times New Roman"/>
                <w:b w:val="false"/>
                <w:i w:val="false"/>
                <w:color w:val="000000"/>
                <w:sz w:val="20"/>
              </w:rPr>
              <w:t>
улучшение капитализации банка выше минимального требуемого уровня капитала вследствие осуществления отзыва бессрочных финансовых инструментов</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35"/>
          <w:p>
            <w:pPr>
              <w:spacing w:after="20"/>
              <w:ind w:left="20"/>
              <w:jc w:val="both"/>
            </w:pPr>
            <w:r>
              <w:rPr>
                <w:rFonts w:ascii="Times New Roman"/>
                <w:b w:val="false"/>
                <w:i w:val="false"/>
                <w:color w:val="000000"/>
                <w:sz w:val="20"/>
              </w:rPr>
              <w:t>
8</w:t>
            </w:r>
          </w:p>
          <w:bookmarkEnd w:id="235"/>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инструментом капитала, который занимает первую и пропорционально наибольшую долю при появлении убытков и позволяет банку осуществлять беспрерывную деятельность не прекращая свое функционирование и не попадая под ликвидацию или банкротство</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отмена выплаты дискреционных платежей по данному инструменту не является случаем дефолта</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не вправе предъявлять требование об отзыве (исполнении) необеспеченного обязательства ранее</w:t>
            </w:r>
            <w:r>
              <w:br/>
            </w:r>
            <w:r>
              <w:rPr>
                <w:rFonts w:ascii="Times New Roman"/>
                <w:b w:val="false"/>
                <w:i w:val="false"/>
                <w:color w:val="000000"/>
                <w:sz w:val="20"/>
              </w:rPr>
              <w:t>5 (пяти) лет с момента его возникновения</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36"/>
          <w:p>
            <w:pPr>
              <w:spacing w:after="20"/>
              <w:ind w:left="20"/>
              <w:jc w:val="both"/>
            </w:pPr>
            <w:r>
              <w:rPr>
                <w:rFonts w:ascii="Times New Roman"/>
                <w:b w:val="false"/>
                <w:i w:val="false"/>
                <w:color w:val="000000"/>
                <w:sz w:val="20"/>
              </w:rPr>
              <w:t>
9</w:t>
            </w:r>
          </w:p>
          <w:bookmarkEnd w:id="236"/>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оплаченная сумма признается как собственный капитал (не признается в качестве обязательства) для определения неплатежеспособности</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имеют полный доступ к отмененным платежам в целях исполнения обязательств по мере наступления их срока исполнения</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или лицо, связанное с банком особыми отношениями, через которое банк осуществляет контроль или существенно влияет на его деятельность, не вправе приобретать инструмент, ровно, как и банк прямо или косвенно не осуществлять финансирование покупки данного инструмента</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37"/>
          <w:p>
            <w:pPr>
              <w:spacing w:after="20"/>
              <w:ind w:left="20"/>
              <w:jc w:val="both"/>
            </w:pPr>
            <w:r>
              <w:rPr>
                <w:rFonts w:ascii="Times New Roman"/>
                <w:b w:val="false"/>
                <w:i w:val="false"/>
                <w:color w:val="000000"/>
                <w:sz w:val="20"/>
              </w:rPr>
              <w:t>
10</w:t>
            </w:r>
          </w:p>
          <w:bookmarkEnd w:id="237"/>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оплаченная сумма классифицируется как капитал в соответствии с требованиями законодательства Республики Казахстан о бухгалтерском учете и финансовой отчетности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отмена платежей не приводит к ограничениям в деятельности банка, за исключением осуществления выплаты дивидендов основным акционерам</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38"/>
          <w:p>
            <w:pPr>
              <w:spacing w:after="20"/>
              <w:ind w:left="20"/>
              <w:jc w:val="both"/>
            </w:pPr>
            <w:r>
              <w:rPr>
                <w:rFonts w:ascii="Times New Roman"/>
                <w:b w:val="false"/>
                <w:i w:val="false"/>
                <w:color w:val="000000"/>
                <w:sz w:val="20"/>
              </w:rPr>
              <w:t>
11</w:t>
            </w:r>
          </w:p>
          <w:bookmarkEnd w:id="238"/>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выпущены и оплачены акционерами.</w:t>
            </w:r>
            <w:r>
              <w:br/>
            </w:r>
            <w:r>
              <w:rPr>
                <w:rFonts w:ascii="Times New Roman"/>
                <w:b w:val="false"/>
                <w:i w:val="false"/>
                <w:color w:val="000000"/>
                <w:sz w:val="20"/>
              </w:rPr>
              <w:t>
При этом банкам запрещается выдача займов на приобретение собственных акций</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которые классифицированы как обязательства в целях бухгалтерского учета, имеют возможность поглощения убытков посредством конвертации в простые акции при заданном и заранее определенном условии (триггере) и (или) механизма списания, который распределяет убытки на инструмент в соответствии с заранее определенным условием (триггером). Списание имеет один из следующих эффектов:</w:t>
            </w:r>
            <w:r>
              <w:br/>
            </w:r>
            <w:r>
              <w:rPr>
                <w:rFonts w:ascii="Times New Roman"/>
                <w:b w:val="false"/>
                <w:i w:val="false"/>
                <w:color w:val="000000"/>
                <w:sz w:val="20"/>
              </w:rPr>
              <w:t>
уменьшает права требования инструмента при ликвидации;</w:t>
            </w:r>
            <w:r>
              <w:br/>
            </w:r>
            <w:r>
              <w:rPr>
                <w:rFonts w:ascii="Times New Roman"/>
                <w:b w:val="false"/>
                <w:i w:val="false"/>
                <w:color w:val="000000"/>
                <w:sz w:val="20"/>
              </w:rPr>
              <w:t>
уменьшает суммы выплаты при осуществлении отзыва инструмента;</w:t>
            </w:r>
            <w:r>
              <w:br/>
            </w:r>
            <w:r>
              <w:rPr>
                <w:rFonts w:ascii="Times New Roman"/>
                <w:b w:val="false"/>
                <w:i w:val="false"/>
                <w:color w:val="000000"/>
                <w:sz w:val="20"/>
              </w:rPr>
              <w:t>
частично либо полностью уменьшает выплату дивидендов (вознаграждения) по инструменту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39"/>
          <w:p>
            <w:pPr>
              <w:spacing w:after="20"/>
              <w:ind w:left="20"/>
              <w:jc w:val="both"/>
            </w:pPr>
            <w:r>
              <w:rPr>
                <w:rFonts w:ascii="Times New Roman"/>
                <w:b w:val="false"/>
                <w:i w:val="false"/>
                <w:color w:val="000000"/>
                <w:sz w:val="20"/>
              </w:rPr>
              <w:t>
12</w:t>
            </w:r>
          </w:p>
          <w:bookmarkEnd w:id="239"/>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 не обеспечены, не покрыты гарантией самого банка - эмитента или лица, связанного с банком - эмитентом особыми отношениями и не существует каких-либо гражданско-правовых договоров, которые юридически или экономически повышают приоритетность обязательств банка-эмитента по таким простым акциям относительно других кредиторов банка-эмитента</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или любое другое связанное лицо, через которое банк осуществляет контроль или существенно влияет на его деятельность, не является собственником данных инструментов банка, или банк прямо или косвенно не осуществляет финансирование покупки данных инструмента</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40"/>
          <w:p>
            <w:pPr>
              <w:spacing w:after="20"/>
              <w:ind w:left="20"/>
              <w:jc w:val="both"/>
            </w:pPr>
            <w:r>
              <w:rPr>
                <w:rFonts w:ascii="Times New Roman"/>
                <w:b w:val="false"/>
                <w:i w:val="false"/>
                <w:color w:val="000000"/>
                <w:sz w:val="20"/>
              </w:rPr>
              <w:t>
13</w:t>
            </w:r>
          </w:p>
          <w:bookmarkEnd w:id="240"/>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об увеличении объявленного количества простых акций принимается исключительно общим собранием акционеров, при этом размещение простых акций в рамках их объявленного количества осуществляется по решению совета директоров банка</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не имеет свойств, препятствующих рекапитализации, таких как условие для выплаты эмитентом компенсации инвесторам в случае выпуска нового инструмента по более низкой цене в течение определенного периода времени</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41"/>
          <w:p>
            <w:pPr>
              <w:spacing w:after="20"/>
              <w:ind w:left="20"/>
              <w:jc w:val="both"/>
            </w:pPr>
            <w:r>
              <w:rPr>
                <w:rFonts w:ascii="Times New Roman"/>
                <w:b w:val="false"/>
                <w:i w:val="false"/>
                <w:color w:val="000000"/>
                <w:sz w:val="20"/>
              </w:rPr>
              <w:t>
14</w:t>
            </w:r>
          </w:p>
          <w:bookmarkEnd w:id="241"/>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четко и раздельно раскрыты в финансовой отчетности банка</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банковской деятельности,</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Нормативным значениям и</w:t>
            </w:r>
            <w:r>
              <w:br/>
            </w:r>
            <w:r>
              <w:rPr>
                <w:rFonts w:ascii="Times New Roman"/>
                <w:b w:val="false"/>
                <w:i w:val="false"/>
                <w:color w:val="000000"/>
                <w:sz w:val="20"/>
              </w:rPr>
              <w:t>методике расчетов</w:t>
            </w:r>
            <w:r>
              <w:br/>
            </w:r>
            <w:r>
              <w:rPr>
                <w:rFonts w:ascii="Times New Roman"/>
                <w:b w:val="false"/>
                <w:i w:val="false"/>
                <w:color w:val="000000"/>
                <w:sz w:val="20"/>
              </w:rPr>
              <w:t>пруденциальных нормативов и</w:t>
            </w:r>
            <w:r>
              <w:br/>
            </w:r>
            <w:r>
              <w:rPr>
                <w:rFonts w:ascii="Times New Roman"/>
                <w:b w:val="false"/>
                <w:i w:val="false"/>
                <w:color w:val="000000"/>
                <w:sz w:val="20"/>
              </w:rPr>
              <w:t>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для исламских банков</w:t>
            </w:r>
          </w:p>
        </w:tc>
      </w:tr>
    </w:tbl>
    <w:bookmarkStart w:name="z477" w:id="242"/>
    <w:p>
      <w:pPr>
        <w:spacing w:after="0"/>
        <w:ind w:left="0"/>
        <w:jc w:val="left"/>
      </w:pPr>
      <w:r>
        <w:rPr>
          <w:rFonts w:ascii="Times New Roman"/>
          <w:b/>
          <w:i w:val="false"/>
          <w:color w:val="000000"/>
        </w:rPr>
        <w:t xml:space="preserve"> Таблица о валютных позициях по каждой иностранной валюте и валютной нетто-позиции</w:t>
      </w:r>
    </w:p>
    <w:bookmarkEnd w:id="242"/>
    <w:bookmarkStart w:name="z478" w:id="243"/>
    <w:p>
      <w:pPr>
        <w:spacing w:after="0"/>
        <w:ind w:left="0"/>
        <w:jc w:val="left"/>
      </w:pPr>
      <w:r>
        <w:rPr>
          <w:rFonts w:ascii="Times New Roman"/>
          <w:b/>
          <w:i w:val="false"/>
          <w:color w:val="000000"/>
        </w:rPr>
        <w:t xml:space="preserve"> по состоянию на "____" _____________ 20___ года</w:t>
      </w:r>
    </w:p>
    <w:bookmarkEnd w:id="243"/>
    <w:bookmarkStart w:name="z479" w:id="244"/>
    <w:p>
      <w:pPr>
        <w:spacing w:after="0"/>
        <w:ind w:left="0"/>
        <w:jc w:val="left"/>
      </w:pPr>
      <w:r>
        <w:rPr>
          <w:rFonts w:ascii="Times New Roman"/>
          <w:b/>
          <w:i w:val="false"/>
          <w:color w:val="000000"/>
        </w:rPr>
        <w:t xml:space="preserve"> ____________________________________________________</w:t>
      </w:r>
    </w:p>
    <w:bookmarkEnd w:id="244"/>
    <w:bookmarkStart w:name="z480" w:id="245"/>
    <w:p>
      <w:pPr>
        <w:spacing w:after="0"/>
        <w:ind w:left="0"/>
        <w:jc w:val="left"/>
      </w:pPr>
      <w:r>
        <w:rPr>
          <w:rFonts w:ascii="Times New Roman"/>
          <w:b/>
          <w:i w:val="false"/>
          <w:color w:val="000000"/>
        </w:rPr>
        <w:t xml:space="preserve"> (краткое наименование банка)</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1"/>
        <w:gridCol w:w="37"/>
        <w:gridCol w:w="3135"/>
        <w:gridCol w:w="1074"/>
        <w:gridCol w:w="1074"/>
        <w:gridCol w:w="660"/>
        <w:gridCol w:w="1074"/>
        <w:gridCol w:w="1074"/>
        <w:gridCol w:w="661"/>
      </w:tblGrid>
      <w:tr>
        <w:trPr>
          <w:trHeight w:val="30" w:hRule="atLeast"/>
        </w:trPr>
        <w:tc>
          <w:tcPr>
            <w:tcW w:w="3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46"/>
          <w:p>
            <w:pPr>
              <w:spacing w:after="20"/>
              <w:ind w:left="20"/>
              <w:jc w:val="both"/>
            </w:pPr>
            <w:r>
              <w:rPr>
                <w:rFonts w:ascii="Times New Roman"/>
                <w:b w:val="false"/>
                <w:i w:val="false"/>
                <w:color w:val="000000"/>
                <w:sz w:val="20"/>
              </w:rPr>
              <w:t>
Требования</w:t>
            </w:r>
          </w:p>
          <w:bookmarkEnd w:id="24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операционного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обязательств</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обязательств</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47"/>
          <w:p>
            <w:pPr>
              <w:spacing w:after="20"/>
              <w:ind w:left="20"/>
              <w:jc w:val="both"/>
            </w:pPr>
            <w:r>
              <w:rPr>
                <w:rFonts w:ascii="Times New Roman"/>
                <w:b w:val="false"/>
                <w:i w:val="false"/>
                <w:color w:val="000000"/>
                <w:sz w:val="20"/>
              </w:rPr>
              <w:t>
1. Требование в наличной иностранной валюте</w:t>
            </w:r>
          </w:p>
          <w:bookmarkEnd w:id="247"/>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48"/>
          <w:p>
            <w:pPr>
              <w:spacing w:after="20"/>
              <w:ind w:left="20"/>
              <w:jc w:val="both"/>
            </w:pPr>
            <w:r>
              <w:rPr>
                <w:rFonts w:ascii="Times New Roman"/>
                <w:b w:val="false"/>
                <w:i w:val="false"/>
                <w:color w:val="000000"/>
                <w:sz w:val="20"/>
              </w:rPr>
              <w:t>
.......</w:t>
            </w:r>
          </w:p>
          <w:bookmarkEnd w:id="248"/>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49"/>
          <w:p>
            <w:pPr>
              <w:spacing w:after="20"/>
              <w:ind w:left="20"/>
              <w:jc w:val="both"/>
            </w:pPr>
            <w:r>
              <w:rPr>
                <w:rFonts w:ascii="Times New Roman"/>
                <w:b w:val="false"/>
                <w:i w:val="false"/>
                <w:color w:val="000000"/>
                <w:sz w:val="20"/>
              </w:rPr>
              <w:t>
2. Вклады, размещенные (привлеченные)</w:t>
            </w:r>
          </w:p>
          <w:bookmarkEnd w:id="249"/>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50"/>
          <w:p>
            <w:pPr>
              <w:spacing w:after="20"/>
              <w:ind w:left="20"/>
              <w:jc w:val="both"/>
            </w:pPr>
            <w:r>
              <w:rPr>
                <w:rFonts w:ascii="Times New Roman"/>
                <w:b w:val="false"/>
                <w:i w:val="false"/>
                <w:color w:val="000000"/>
                <w:sz w:val="20"/>
              </w:rPr>
              <w:t>
.......</w:t>
            </w:r>
          </w:p>
          <w:bookmarkEnd w:id="250"/>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51"/>
          <w:p>
            <w:pPr>
              <w:spacing w:after="20"/>
              <w:ind w:left="20"/>
              <w:jc w:val="both"/>
            </w:pPr>
            <w:r>
              <w:rPr>
                <w:rFonts w:ascii="Times New Roman"/>
                <w:b w:val="false"/>
                <w:i w:val="false"/>
                <w:color w:val="000000"/>
                <w:sz w:val="20"/>
              </w:rPr>
              <w:t>
3. Займы, выданные (полученные)</w:t>
            </w:r>
          </w:p>
          <w:bookmarkEnd w:id="251"/>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52"/>
          <w:p>
            <w:pPr>
              <w:spacing w:after="20"/>
              <w:ind w:left="20"/>
              <w:jc w:val="both"/>
            </w:pPr>
            <w:r>
              <w:rPr>
                <w:rFonts w:ascii="Times New Roman"/>
                <w:b w:val="false"/>
                <w:i w:val="false"/>
                <w:color w:val="000000"/>
                <w:sz w:val="20"/>
              </w:rPr>
              <w:t>
.......</w:t>
            </w:r>
          </w:p>
          <w:bookmarkEnd w:id="252"/>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53"/>
          <w:p>
            <w:pPr>
              <w:spacing w:after="20"/>
              <w:ind w:left="20"/>
              <w:jc w:val="both"/>
            </w:pPr>
            <w:r>
              <w:rPr>
                <w:rFonts w:ascii="Times New Roman"/>
                <w:b w:val="false"/>
                <w:i w:val="false"/>
                <w:color w:val="000000"/>
                <w:sz w:val="20"/>
              </w:rPr>
              <w:t>
4. Ценные бумаги</w:t>
            </w:r>
          </w:p>
          <w:bookmarkEnd w:id="253"/>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54"/>
          <w:p>
            <w:pPr>
              <w:spacing w:after="20"/>
              <w:ind w:left="20"/>
              <w:jc w:val="both"/>
            </w:pPr>
            <w:r>
              <w:rPr>
                <w:rFonts w:ascii="Times New Roman"/>
                <w:b w:val="false"/>
                <w:i w:val="false"/>
                <w:color w:val="000000"/>
                <w:sz w:val="20"/>
              </w:rPr>
              <w:t>
.......</w:t>
            </w:r>
          </w:p>
          <w:bookmarkEnd w:id="254"/>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55"/>
          <w:p>
            <w:pPr>
              <w:spacing w:after="20"/>
              <w:ind w:left="20"/>
              <w:jc w:val="both"/>
            </w:pPr>
            <w:r>
              <w:rPr>
                <w:rFonts w:ascii="Times New Roman"/>
                <w:b w:val="false"/>
                <w:i w:val="false"/>
                <w:color w:val="000000"/>
                <w:sz w:val="20"/>
              </w:rPr>
              <w:t>
5. Дебиторская (кредиторская) задолженность</w:t>
            </w:r>
          </w:p>
          <w:bookmarkEnd w:id="255"/>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56"/>
          <w:p>
            <w:pPr>
              <w:spacing w:after="20"/>
              <w:ind w:left="20"/>
              <w:jc w:val="both"/>
            </w:pPr>
            <w:r>
              <w:rPr>
                <w:rFonts w:ascii="Times New Roman"/>
                <w:b w:val="false"/>
                <w:i w:val="false"/>
                <w:color w:val="000000"/>
                <w:sz w:val="20"/>
              </w:rPr>
              <w:t>
.......</w:t>
            </w:r>
          </w:p>
          <w:bookmarkEnd w:id="256"/>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57"/>
          <w:p>
            <w:pPr>
              <w:spacing w:after="20"/>
              <w:ind w:left="20"/>
              <w:jc w:val="both"/>
            </w:pPr>
            <w:r>
              <w:rPr>
                <w:rFonts w:ascii="Times New Roman"/>
                <w:b w:val="false"/>
                <w:i w:val="false"/>
                <w:color w:val="000000"/>
                <w:sz w:val="20"/>
              </w:rPr>
              <w:t>
Итого требования</w:t>
            </w:r>
          </w:p>
          <w:bookmarkEnd w:id="257"/>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58"/>
          <w:p>
            <w:pPr>
              <w:spacing w:after="20"/>
              <w:ind w:left="20"/>
              <w:jc w:val="both"/>
            </w:pPr>
            <w:r>
              <w:rPr>
                <w:rFonts w:ascii="Times New Roman"/>
                <w:b w:val="false"/>
                <w:i w:val="false"/>
                <w:color w:val="000000"/>
                <w:sz w:val="20"/>
              </w:rPr>
              <w:t>
......</w:t>
            </w:r>
          </w:p>
          <w:bookmarkEnd w:id="258"/>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59"/>
          <w:p>
            <w:pPr>
              <w:spacing w:after="20"/>
              <w:ind w:left="20"/>
              <w:jc w:val="both"/>
            </w:pPr>
            <w:r>
              <w:rPr>
                <w:rFonts w:ascii="Times New Roman"/>
                <w:b w:val="false"/>
                <w:i w:val="false"/>
                <w:color w:val="000000"/>
                <w:sz w:val="20"/>
              </w:rPr>
              <w:t>
Итого требования по внебалансовым счетам</w:t>
            </w:r>
          </w:p>
          <w:bookmarkEnd w:id="259"/>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по внебалансовым счетам</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60"/>
          <w:p>
            <w:pPr>
              <w:spacing w:after="20"/>
              <w:ind w:left="20"/>
              <w:jc w:val="both"/>
            </w:pPr>
            <w:r>
              <w:rPr>
                <w:rFonts w:ascii="Times New Roman"/>
                <w:b w:val="false"/>
                <w:i w:val="false"/>
                <w:color w:val="000000"/>
                <w:sz w:val="20"/>
              </w:rPr>
              <w:t>
Итого требования</w:t>
            </w:r>
          </w:p>
          <w:bookmarkEnd w:id="260"/>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1" w:id="261"/>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7"/>
        <w:gridCol w:w="1568"/>
        <w:gridCol w:w="964"/>
        <w:gridCol w:w="1568"/>
        <w:gridCol w:w="1568"/>
        <w:gridCol w:w="964"/>
        <w:gridCol w:w="1568"/>
        <w:gridCol w:w="1568"/>
        <w:gridCol w:w="96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62"/>
          <w:p>
            <w:pPr>
              <w:spacing w:after="20"/>
              <w:ind w:left="20"/>
              <w:jc w:val="both"/>
            </w:pPr>
            <w:r>
              <w:rPr>
                <w:rFonts w:ascii="Times New Roman"/>
                <w:b w:val="false"/>
                <w:i w:val="false"/>
                <w:color w:val="000000"/>
                <w:sz w:val="20"/>
              </w:rPr>
              <w:t>
дня по дням недели</w:t>
            </w:r>
          </w:p>
          <w:bookmarkEnd w:id="26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63"/>
          <w:p>
            <w:pPr>
              <w:spacing w:after="20"/>
              <w:ind w:left="20"/>
              <w:jc w:val="both"/>
            </w:pPr>
            <w:r>
              <w:rPr>
                <w:rFonts w:ascii="Times New Roman"/>
                <w:b w:val="false"/>
                <w:i w:val="false"/>
                <w:color w:val="000000"/>
                <w:sz w:val="20"/>
              </w:rPr>
              <w:t>
3</w:t>
            </w:r>
          </w:p>
          <w:bookmarkEnd w:id="2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64"/>
          <w:p>
            <w:pPr>
              <w:spacing w:after="20"/>
              <w:ind w:left="20"/>
              <w:jc w:val="both"/>
            </w:pPr>
            <w:r>
              <w:rPr>
                <w:rFonts w:ascii="Times New Roman"/>
                <w:b w:val="false"/>
                <w:i w:val="false"/>
                <w:color w:val="000000"/>
                <w:sz w:val="20"/>
              </w:rPr>
              <w:t>
(дата)</w:t>
            </w:r>
          </w:p>
          <w:bookmarkEnd w:id="2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65"/>
          <w:p>
            <w:pPr>
              <w:spacing w:after="20"/>
              <w:ind w:left="20"/>
              <w:jc w:val="both"/>
            </w:pPr>
            <w:r>
              <w:rPr>
                <w:rFonts w:ascii="Times New Roman"/>
                <w:b w:val="false"/>
                <w:i w:val="false"/>
                <w:color w:val="000000"/>
                <w:sz w:val="20"/>
              </w:rPr>
              <w:t>
Сумма требований</w:t>
            </w:r>
          </w:p>
          <w:bookmarkEnd w:id="265"/>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обязательств</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обязательств</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обязательств</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3" w:id="266"/>
    <w:p>
      <w:pPr>
        <w:spacing w:after="0"/>
        <w:ind w:left="0"/>
        <w:jc w:val="both"/>
      </w:pPr>
      <w:r>
        <w:rPr>
          <w:rFonts w:ascii="Times New Roman"/>
          <w:b w:val="false"/>
          <w:i w:val="false"/>
          <w:color w:val="000000"/>
          <w:sz w:val="28"/>
        </w:rPr>
        <w:t>
             Величина собственного капитала банка на последнюю дату расчета нормативов:</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Установленный максимальный размер открытой валютной позиции по валютам отдельных иностранных государств (групп иностранных государств):</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Установленный максимальный размер валютной нетто-позиции:</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Руководитель: __________________________________________ 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_____________________________________ 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 ______________</w:t>
      </w:r>
      <w:r>
        <w:br/>
      </w:r>
      <w:r>
        <w:rPr>
          <w:rFonts w:ascii="Times New Roman"/>
          <w:b w:val="false"/>
          <w:i w:val="false"/>
          <w:color w:val="000000"/>
          <w:sz w:val="28"/>
        </w:rPr>
        <w:t xml:space="preserve">             (должность, фамилия, имя, отчество (при его наличии)       (подпись)</w:t>
      </w:r>
      <w:r>
        <w:br/>
      </w:r>
      <w:r>
        <w:rPr>
          <w:rFonts w:ascii="Times New Roman"/>
          <w:b w:val="false"/>
          <w:i w:val="false"/>
          <w:color w:val="000000"/>
          <w:sz w:val="28"/>
        </w:rPr>
        <w:t xml:space="preserve">       __________________________</w:t>
      </w:r>
      <w:r>
        <w:br/>
      </w:r>
      <w:r>
        <w:rPr>
          <w:rFonts w:ascii="Times New Roman"/>
          <w:b w:val="false"/>
          <w:i w:val="false"/>
          <w:color w:val="000000"/>
          <w:sz w:val="28"/>
        </w:rPr>
        <w:t xml:space="preserve">             (номер телефона)</w:t>
      </w:r>
      <w:r>
        <w:br/>
      </w:r>
      <w:r>
        <w:rPr>
          <w:rFonts w:ascii="Times New Roman"/>
          <w:b w:val="false"/>
          <w:i w:val="false"/>
          <w:color w:val="000000"/>
          <w:sz w:val="28"/>
        </w:rPr>
        <w:t xml:space="preserve">       Дата подписания таблицы "____" ______________ 20__ года.</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Таблице о валютных позициях</w:t>
            </w:r>
            <w:r>
              <w:br/>
            </w:r>
            <w:r>
              <w:rPr>
                <w:rFonts w:ascii="Times New Roman"/>
                <w:b w:val="false"/>
                <w:i w:val="false"/>
                <w:color w:val="000000"/>
                <w:sz w:val="20"/>
              </w:rPr>
              <w:t>по каждой иностранной валюте</w:t>
            </w:r>
            <w:r>
              <w:br/>
            </w:r>
            <w:r>
              <w:rPr>
                <w:rFonts w:ascii="Times New Roman"/>
                <w:b w:val="false"/>
                <w:i w:val="false"/>
                <w:color w:val="000000"/>
                <w:sz w:val="20"/>
              </w:rPr>
              <w:t>и валютной нетто-позиции</w:t>
            </w:r>
          </w:p>
        </w:tc>
      </w:tr>
    </w:tbl>
    <w:bookmarkStart w:name="z525" w:id="267"/>
    <w:p>
      <w:pPr>
        <w:spacing w:after="0"/>
        <w:ind w:left="0"/>
        <w:jc w:val="left"/>
      </w:pPr>
      <w:r>
        <w:rPr>
          <w:rFonts w:ascii="Times New Roman"/>
          <w:b/>
          <w:i w:val="false"/>
          <w:color w:val="000000"/>
        </w:rPr>
        <w:t xml:space="preserve"> Пояснения по заполнению Таблицы о валютных позициях по каждой</w:t>
      </w:r>
    </w:p>
    <w:bookmarkEnd w:id="267"/>
    <w:bookmarkStart w:name="z526" w:id="268"/>
    <w:p>
      <w:pPr>
        <w:spacing w:after="0"/>
        <w:ind w:left="0"/>
        <w:jc w:val="left"/>
      </w:pPr>
      <w:r>
        <w:rPr>
          <w:rFonts w:ascii="Times New Roman"/>
          <w:b/>
          <w:i w:val="false"/>
          <w:color w:val="000000"/>
        </w:rPr>
        <w:t xml:space="preserve"> иностранной валюте и валютной нетто-позиции</w:t>
      </w:r>
    </w:p>
    <w:bookmarkEnd w:id="268"/>
    <w:bookmarkStart w:name="z527" w:id="269"/>
    <w:p>
      <w:pPr>
        <w:spacing w:after="0"/>
        <w:ind w:left="0"/>
        <w:jc w:val="both"/>
      </w:pPr>
      <w:r>
        <w:rPr>
          <w:rFonts w:ascii="Times New Roman"/>
          <w:b w:val="false"/>
          <w:i w:val="false"/>
          <w:color w:val="000000"/>
          <w:sz w:val="28"/>
        </w:rPr>
        <w:t>
      1. В соответствующих ячейках отражаются требования и обязательства в иностранной валюте, учитываемых на балансовых счетах, за вычетом сформированных специальных провизий.</w:t>
      </w:r>
    </w:p>
    <w:bookmarkEnd w:id="269"/>
    <w:bookmarkStart w:name="z528" w:id="270"/>
    <w:p>
      <w:pPr>
        <w:spacing w:after="0"/>
        <w:ind w:left="0"/>
        <w:jc w:val="both"/>
      </w:pPr>
      <w:r>
        <w:rPr>
          <w:rFonts w:ascii="Times New Roman"/>
          <w:b w:val="false"/>
          <w:i w:val="false"/>
          <w:color w:val="000000"/>
          <w:sz w:val="28"/>
        </w:rPr>
        <w:t>
      2. В ячейках "Итого требования по внебалансовым счетам" и "Итого обязательства по внебалансовым счетам" указываются условные требования и обязательства в иностранной валюте, за вычетом сформированных специальных провизий.</w:t>
      </w:r>
    </w:p>
    <w:bookmarkEnd w:id="270"/>
    <w:bookmarkStart w:name="z529" w:id="271"/>
    <w:p>
      <w:pPr>
        <w:spacing w:after="0"/>
        <w:ind w:left="0"/>
        <w:jc w:val="both"/>
      </w:pPr>
      <w:r>
        <w:rPr>
          <w:rFonts w:ascii="Times New Roman"/>
          <w:b w:val="false"/>
          <w:i w:val="false"/>
          <w:color w:val="000000"/>
          <w:sz w:val="28"/>
        </w:rPr>
        <w:t>
      3. В ячейках "Итого требования" и "Итого обязательства" по графам "позиция" указывается нетто-позиция по всем иностранным валютам за каждый рабочий день недели отчетного периода.</w:t>
      </w:r>
    </w:p>
    <w:bookmarkEnd w:id="271"/>
    <w:bookmarkStart w:name="z530" w:id="272"/>
    <w:p>
      <w:pPr>
        <w:spacing w:after="0"/>
        <w:ind w:left="0"/>
        <w:jc w:val="both"/>
      </w:pPr>
      <w:r>
        <w:rPr>
          <w:rFonts w:ascii="Times New Roman"/>
          <w:b w:val="false"/>
          <w:i w:val="false"/>
          <w:color w:val="000000"/>
          <w:sz w:val="28"/>
        </w:rPr>
        <w:t>
      4. Данные по размерам открытых позиций по валютам отдельных иностранных государств (групп иностранных государств) или по валютной нетто-позиции, превышающим установленные максимальные размеры, выделяются красным цветом.</w:t>
      </w:r>
    </w:p>
    <w:bookmarkEnd w:id="2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