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1359" w14:textId="90d1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21 апреля 2011 года № 213 "Об утверждении Правил классификации судов внутреннего и смешанного "река-море" плавания"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августа 2017 года № 571. Зарегистрирован в Министерстве юстиции Республики Казахстан 4 октября 2017 года № 15839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213 "Об утверждении Правил классификации судов внутреннего и смешанного "река-море" плавания" (зарегистрированный в Реестре государственной регистрации нормативных правовых актов за № 6969, опубликованный 22 июня 2011 года в газете "Юридическая газета" № 87 (2077)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судов внутреннего и смешанного "река-море" плавания,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техническая документация на постройку, модернизацию и ремонт судна, осуществляемые иностранной судостроительной организацией, представляется по инициативе судовладельца.";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Изменения и дополнения, вносимые в ранее согласованную техническую документацию, подлежат согласованию с Регистром судоходства.";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При несоблюдении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условий проведения технического наблюдения работник Регистра судоходства в трехдневный срок, направляет в Регистр судоходства письменные обоснования отказа от проведения технического наблюдения.";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Документы, необходимые при постановке на технический учет судна, построенного без наблюдения Регистра судоходства: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собственника судна с указанием в нем названия судна, назначения судна, предполагаемого района плавания;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собственности на судно (оригинал и копия);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соответствия судна требованиям Правил постройки судов внутреннего плавания,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марта 2011 года № 127 (зарегистрированный в Реестре государственной регистрации нормативных правовых актов за № 6871)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постройки судов смешанного "река-море" плавания, утвержденных приказом Министра транспорта и коммуникаций Республики Казахстан от 14 марта 2011 года № 137 (зарегистрированный в Реестре государственной регистрации нормативных правовых актов за № 6883) (далее – анализ соответствия судна).";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32-1, 32-2, 32-3, 32-4 и 32-5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"32-1. Постановка на классификационный учет Регистра судоходства судна, построенного без технического наблюдения Регистра судоходства, осуществляется по результатам первоначального освидетельствования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освидетельствования судов в эксплуатации, утвержденных приказом исполняющего обязанности Министра транспорта и коммуникаций Республики Казахстан от 21 апреля 2011 года № 216 (зарегистрированный в Реестре государственной регистрации нормативных правовых актов за № 6991) (далее – Правила освидетельствования судов в эксплуатации).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32-2. При первоначальном освидетельствовании оценивается возможность присвоения судну класса Регистра судоходства, и в случае положительного результата Регистр судоходства ставит судно на классификационный учет, ему присваивается регистровый номер и выдается Классификационное свидетельство (только для государственной регистрации).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32-3. Перед присвоением класса судну судовладелец предоставляет Регистру судоходства анализ соответствия судна, предъявляемый к судам соответствующего типа и класса, а также имеющеюся и (или) разработанную дополнительно техническую документацию в соответствии с типовым перечнем технической документации, представляемой на рассмотрение Регистру судоходства,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соответствия судна разрабатывается с учетом результатов дефектации элементов судна. При этом дефектация корпуса должна включать полистовую/поэлементную дефектацию наружной обшивки, конструктивного набора, палуб, платформ, переборок корпуса и конструктивных элементов надстроек и рубок, участвующих в обеспечении общей прочности.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дефектации судовых технических средств, систем, судовых устройств и электрооборудования устанавливается по фактическому состоянию элементов судна.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32-4. При положительных результатах рассмотрения технической документации, указанной в пункте 32-3 настоящих Правил, Регистр судоходства осуществляет техническое наблюдение за выполнением работ при переоборудовании, дооборудовании, доснабжении судна, необходимых для присвоения класса. Объем освидетельствований, проверок и испытаний судна и его элементов, проводимых в процессе технического наблюдения установлен в Правилах технического наблюдения за постройкой судов и изготовлением материалов и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(зарегистрированный в Реестре государственной регистрации нормативных правовых актов за № 6993) (далее – Правила технического наблюдения за постройкой судов и изготовлением материалов и изделий).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32-5. По результатам технического наблюдения судно предъявляется к внеочередному освидетельствованию с целью уточнения технического состояния и выполнение требований, установленных при первоначальном освидетельствовании.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положительных результатах внеочередного освидетельствования судну присваивается класс и выдаются судовые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освидетельствования судов в эксплуатации.";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Владельцы судов, имеющих сниженные параметры по отношению к установленным требованиям, проводят дефектацию того или иного элемента судна у организации, имеющей Свидетельство о признании на соответствующий вид деятельности, выданное Регистром судоходства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технического наблюдения за постройкой судов и изготовлением материалов и изделий.";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Судно, подлежащее разовому переходу через бассейны, существенно отличающиеся от района плавания, предусмотренного классом судна, подготавливается судовладельцем к такому переходу в соответствии с настоящими Правилами и Правилами освидетельствования судов в эксплуатации, под техническим наблюдением Регистра судоходства с оформлением им свидетельства на разовый перегон.";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