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07a7d" w14:textId="5e07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21 августа 2017 года № 627. Зарегистрирован в Министерстве юстиции Республики Казахстан 27 сентября 2017 года № 15758.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ff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124)</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Республики Казахстан за № 5946, опубликован в Собрании актов центральных исполнительных и иных центральных государственных органов Республики Казахстан № 7, 2010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Методики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прилагаемую Методику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и планирования затрат на медицинские услуги, оказываемые в рамках гарантированного объема бесплатной медицинской помощи:</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"Методика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7"/>
    <w:bookmarkStart w:name="z13" w:id="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"Глава 1. Основные положения";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(далее – Методика), является единой для субъектов здравоохранения Республики Казахстан, оказывающих гарантированный объем бесплатной медицинской помощи (далее – ГОБМП) и определяет механизм формирования тарифов на медицинские услуги, предоставляемые в рамках ГОБМП, финансируемой из республиканского бюджета по следующим формам медицинской помощи: </w:t>
      </w:r>
    </w:p>
    <w:bookmarkEnd w:id="10"/>
    <w:bookmarkStart w:name="z17" w:id="11"/>
    <w:p>
      <w:pPr>
        <w:spacing w:after="0"/>
        <w:ind w:left="0"/>
        <w:jc w:val="both"/>
      </w:pPr>
      <w:r>
        <w:rPr>
          <w:rFonts w:ascii="Times New Roman"/>
          <w:b w:val="false"/>
          <w:i w:val="false"/>
          <w:color w:val="000000"/>
          <w:sz w:val="28"/>
        </w:rPr>
        <w:t>
      1) амбулаторно-поликлинической помощи (далее – АПП):</w:t>
      </w:r>
    </w:p>
    <w:bookmarkEnd w:id="11"/>
    <w:bookmarkStart w:name="z18" w:id="12"/>
    <w:p>
      <w:pPr>
        <w:spacing w:after="0"/>
        <w:ind w:left="0"/>
        <w:jc w:val="both"/>
      </w:pPr>
      <w:r>
        <w:rPr>
          <w:rFonts w:ascii="Times New Roman"/>
          <w:b w:val="false"/>
          <w:i w:val="false"/>
          <w:color w:val="000000"/>
          <w:sz w:val="28"/>
        </w:rPr>
        <w:t>
      первичной медико-санитарной помощи (далее – ПМСП);</w:t>
      </w:r>
    </w:p>
    <w:bookmarkEnd w:id="12"/>
    <w:bookmarkStart w:name="z19" w:id="13"/>
    <w:p>
      <w:pPr>
        <w:spacing w:after="0"/>
        <w:ind w:left="0"/>
        <w:jc w:val="both"/>
      </w:pPr>
      <w:r>
        <w:rPr>
          <w:rFonts w:ascii="Times New Roman"/>
          <w:b w:val="false"/>
          <w:i w:val="false"/>
          <w:color w:val="000000"/>
          <w:sz w:val="28"/>
        </w:rPr>
        <w:t>
      консультативно-диагностической помощи (далее – КДП);</w:t>
      </w:r>
    </w:p>
    <w:bookmarkEnd w:id="13"/>
    <w:bookmarkStart w:name="z20" w:id="14"/>
    <w:p>
      <w:pPr>
        <w:spacing w:after="0"/>
        <w:ind w:left="0"/>
        <w:jc w:val="both"/>
      </w:pPr>
      <w:r>
        <w:rPr>
          <w:rFonts w:ascii="Times New Roman"/>
          <w:b w:val="false"/>
          <w:i w:val="false"/>
          <w:color w:val="000000"/>
          <w:sz w:val="28"/>
        </w:rPr>
        <w:t>
      2) стационарной помощи;</w:t>
      </w:r>
    </w:p>
    <w:bookmarkEnd w:id="14"/>
    <w:bookmarkStart w:name="z21" w:id="15"/>
    <w:p>
      <w:pPr>
        <w:spacing w:after="0"/>
        <w:ind w:left="0"/>
        <w:jc w:val="both"/>
      </w:pPr>
      <w:r>
        <w:rPr>
          <w:rFonts w:ascii="Times New Roman"/>
          <w:b w:val="false"/>
          <w:i w:val="false"/>
          <w:color w:val="000000"/>
          <w:sz w:val="28"/>
        </w:rPr>
        <w:t>
      3) стационарозамещающей помощи;</w:t>
      </w:r>
    </w:p>
    <w:bookmarkEnd w:id="15"/>
    <w:bookmarkStart w:name="z22" w:id="16"/>
    <w:p>
      <w:pPr>
        <w:spacing w:after="0"/>
        <w:ind w:left="0"/>
        <w:jc w:val="both"/>
      </w:pPr>
      <w:r>
        <w:rPr>
          <w:rFonts w:ascii="Times New Roman"/>
          <w:b w:val="false"/>
          <w:i w:val="false"/>
          <w:color w:val="000000"/>
          <w:sz w:val="28"/>
        </w:rPr>
        <w:t>
      4) скорой медицинской помощи;</w:t>
      </w:r>
    </w:p>
    <w:bookmarkEnd w:id="16"/>
    <w:bookmarkStart w:name="z23" w:id="17"/>
    <w:p>
      <w:pPr>
        <w:spacing w:after="0"/>
        <w:ind w:left="0"/>
        <w:jc w:val="both"/>
      </w:pPr>
      <w:r>
        <w:rPr>
          <w:rFonts w:ascii="Times New Roman"/>
          <w:b w:val="false"/>
          <w:i w:val="false"/>
          <w:color w:val="000000"/>
          <w:sz w:val="28"/>
        </w:rPr>
        <w:t>
      5) санитарной авиации.";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пункта 2 изложить в следующей редакции:</w:t>
      </w:r>
    </w:p>
    <w:bookmarkStart w:name="z25" w:id="18"/>
    <w:p>
      <w:pPr>
        <w:spacing w:after="0"/>
        <w:ind w:left="0"/>
        <w:jc w:val="both"/>
      </w:pPr>
      <w:r>
        <w:rPr>
          <w:rFonts w:ascii="Times New Roman"/>
          <w:b w:val="false"/>
          <w:i w:val="false"/>
          <w:color w:val="000000"/>
          <w:sz w:val="28"/>
        </w:rPr>
        <w:t>
      "12) комплексный тариф – стоимость комплекса медицинских услуг ГОБМП в расчете на одного онкологического больного, зарегистрированного в электронном регистре онкологических больных, за исключением больных со злокачественными новообразованиями лимфоидной и кроветворной ткани, утвержденная администратором;";</w:t>
      </w:r>
    </w:p>
    <w:bookmarkEnd w:id="18"/>
    <w:bookmarkStart w:name="z26" w:id="1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9"/>
    <w:bookmarkStart w:name="z27" w:id="20"/>
    <w:p>
      <w:pPr>
        <w:spacing w:after="0"/>
        <w:ind w:left="0"/>
        <w:jc w:val="both"/>
      </w:pPr>
      <w:r>
        <w:rPr>
          <w:rFonts w:ascii="Times New Roman"/>
          <w:b w:val="false"/>
          <w:i w:val="false"/>
          <w:color w:val="000000"/>
          <w:sz w:val="28"/>
        </w:rPr>
        <w:t>
      "Глава 2. Формирование тарифов на медицинские услуги, предоставляемые в рамках ГОБМП, финансируемой из республиканского бюджета";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29" w:id="21"/>
    <w:p>
      <w:pPr>
        <w:spacing w:after="0"/>
        <w:ind w:left="0"/>
        <w:jc w:val="both"/>
      </w:pPr>
      <w:r>
        <w:rPr>
          <w:rFonts w:ascii="Times New Roman"/>
          <w:b w:val="false"/>
          <w:i w:val="false"/>
          <w:color w:val="000000"/>
          <w:sz w:val="28"/>
        </w:rPr>
        <w:t xml:space="preserve">
      "2) на налоги и другие обязательные платежи в бюджет, включая социальный налог, а также обязательные профессиональные пенсионные взносы, социальные отчисления,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"6. Расчет тарифов по АПП осуществляется:</w:t>
      </w:r>
    </w:p>
    <w:bookmarkEnd w:id="22"/>
    <w:bookmarkStart w:name="z32" w:id="23"/>
    <w:p>
      <w:pPr>
        <w:spacing w:after="0"/>
        <w:ind w:left="0"/>
        <w:jc w:val="both"/>
      </w:pPr>
      <w:r>
        <w:rPr>
          <w:rFonts w:ascii="Times New Roman"/>
          <w:b w:val="false"/>
          <w:i w:val="false"/>
          <w:color w:val="000000"/>
          <w:sz w:val="28"/>
        </w:rPr>
        <w:t>
      за оказание АПП, в том числе медицинской помощи обучающимся организаций среднего образования, не относящихся к интернатным организациям, по комплексному подушевому нормативу АПП в соответствии с пунктами 7-15 настоящей Методики;</w:t>
      </w:r>
    </w:p>
    <w:bookmarkEnd w:id="23"/>
    <w:bookmarkStart w:name="z33" w:id="24"/>
    <w:p>
      <w:pPr>
        <w:spacing w:after="0"/>
        <w:ind w:left="0"/>
        <w:jc w:val="both"/>
      </w:pPr>
      <w:r>
        <w:rPr>
          <w:rFonts w:ascii="Times New Roman"/>
          <w:b w:val="false"/>
          <w:i w:val="false"/>
          <w:color w:val="000000"/>
          <w:sz w:val="28"/>
        </w:rPr>
        <w:t>
      за оказание ПМСП по подушевому нормативу на оказание ПМСП в соответствии с пунктом 16 настоящей Методики;</w:t>
      </w:r>
    </w:p>
    <w:bookmarkEnd w:id="24"/>
    <w:bookmarkStart w:name="z34" w:id="25"/>
    <w:p>
      <w:pPr>
        <w:spacing w:after="0"/>
        <w:ind w:left="0"/>
        <w:jc w:val="both"/>
      </w:pPr>
      <w:r>
        <w:rPr>
          <w:rFonts w:ascii="Times New Roman"/>
          <w:b w:val="false"/>
          <w:i w:val="false"/>
          <w:color w:val="000000"/>
          <w:sz w:val="28"/>
        </w:rPr>
        <w:t>
      за оказание консультативно-диагностических услуг в соответствии с пунктами 17-21 настоящей Методики;</w:t>
      </w:r>
    </w:p>
    <w:bookmarkEnd w:id="25"/>
    <w:bookmarkStart w:name="z35" w:id="26"/>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21-1-21-3 настоящей Методики.";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"13. Расчет комплексного подушевого норматива АПП на одного жителя в месяц для субъектов ПМСП осуществляется по формуле:</w:t>
      </w:r>
    </w:p>
    <w:bookmarkEnd w:id="27"/>
    <w:bookmarkStart w:name="z38" w:id="28"/>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КПН</w:t>
      </w:r>
      <w:r>
        <w:rPr>
          <w:rFonts w:ascii="Times New Roman"/>
          <w:b w:val="false"/>
          <w:i w:val="false"/>
          <w:color w:val="000000"/>
          <w:vertAlign w:val="subscript"/>
        </w:rPr>
        <w:t>гар.АПП</w:t>
      </w:r>
      <w:r>
        <w:rPr>
          <w:rFonts w:ascii="Times New Roman"/>
          <w:b w:val="false"/>
          <w:i w:val="false"/>
          <w:color w:val="000000"/>
          <w:sz w:val="28"/>
        </w:rPr>
        <w:t xml:space="preserve"> + S</w:t>
      </w:r>
      <w:r>
        <w:rPr>
          <w:rFonts w:ascii="Times New Roman"/>
          <w:b w:val="false"/>
          <w:i w:val="false"/>
          <w:color w:val="000000"/>
          <w:vertAlign w:val="subscript"/>
        </w:rPr>
        <w:t>скпн</w:t>
      </w:r>
      <w:r>
        <w:rPr>
          <w:rFonts w:ascii="Times New Roman"/>
          <w:b w:val="false"/>
          <w:i w:val="false"/>
          <w:color w:val="000000"/>
          <w:sz w:val="28"/>
        </w:rPr>
        <w:t>, где:</w:t>
      </w:r>
    </w:p>
    <w:bookmarkEnd w:id="28"/>
    <w:bookmarkStart w:name="z39" w:id="29"/>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ПМСП</w:t>
      </w:r>
      <w:r>
        <w:rPr>
          <w:rFonts w:ascii="Times New Roman"/>
          <w:b w:val="false"/>
          <w:i w:val="false"/>
          <w:color w:val="000000"/>
          <w:sz w:val="28"/>
        </w:rPr>
        <w:t xml:space="preserve"> – комплексный подушевой норматив АПП на одного прикрепленного человека, зарегистрированного в портале "РПН", в месяц;</w:t>
      </w:r>
    </w:p>
    <w:bookmarkEnd w:id="29"/>
    <w:bookmarkStart w:name="z40" w:id="30"/>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скпн</w:t>
      </w:r>
      <w:r>
        <w:rPr>
          <w:rFonts w:ascii="Times New Roman"/>
          <w:b w:val="false"/>
          <w:i w:val="false"/>
          <w:color w:val="000000"/>
          <w:sz w:val="28"/>
        </w:rPr>
        <w:t xml:space="preserve"> – сумма СКПН на одного прикрепленного человека, зарегистрированного в портале "РПН" к субъекту ПМСП, в месяц;</w:t>
      </w:r>
    </w:p>
    <w:bookmarkEnd w:id="30"/>
    <w:bookmarkStart w:name="z41" w:id="31"/>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гарантированный компонент комплексного подушевого норматива АПП на одного прикрепленного человека, зарегистрированного в портале "РПН" к субъекту ПМСП, в месяц, который рассчитывается по формуле:</w:t>
      </w:r>
    </w:p>
    <w:bookmarkEnd w:id="31"/>
    <w:bookmarkStart w:name="z42" w:id="32"/>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w:t>
      </w:r>
      <w:r>
        <w:rPr>
          <w:rFonts w:ascii="Times New Roman"/>
          <w:b w:val="false"/>
          <w:i w:val="false"/>
          <w:color w:val="000000"/>
          <w:sz w:val="28"/>
        </w:rPr>
        <w:t xml:space="preserve"> = КПН</w:t>
      </w:r>
      <w:r>
        <w:rPr>
          <w:rFonts w:ascii="Times New Roman"/>
          <w:b w:val="false"/>
          <w:i w:val="false"/>
          <w:color w:val="000000"/>
          <w:vertAlign w:val="subscript"/>
        </w:rPr>
        <w:t xml:space="preserve">баз.ПМСП </w:t>
      </w:r>
      <w:r>
        <w:rPr>
          <w:rFonts w:ascii="Times New Roman"/>
          <w:b w:val="false"/>
          <w:i w:val="false"/>
          <w:color w:val="000000"/>
          <w:sz w:val="28"/>
        </w:rPr>
        <w:t>х ПВК</w:t>
      </w:r>
      <w:r>
        <w:rPr>
          <w:rFonts w:ascii="Times New Roman"/>
          <w:b w:val="false"/>
          <w:i w:val="false"/>
          <w:color w:val="000000"/>
          <w:vertAlign w:val="subscript"/>
        </w:rPr>
        <w:t>ПМСП</w:t>
      </w:r>
      <w:r>
        <w:rPr>
          <w:rFonts w:ascii="Times New Roman"/>
          <w:b w:val="false"/>
          <w:i w:val="false"/>
          <w:color w:val="000000"/>
          <w:sz w:val="28"/>
        </w:rPr>
        <w:t xml:space="preserve"> + КПН</w:t>
      </w:r>
      <w:r>
        <w:rPr>
          <w:rFonts w:ascii="Times New Roman"/>
          <w:b w:val="false"/>
          <w:i w:val="false"/>
          <w:color w:val="000000"/>
          <w:vertAlign w:val="subscript"/>
        </w:rPr>
        <w:t xml:space="preserve">баз.ПМСП </w:t>
      </w:r>
      <w:r>
        <w:rPr>
          <w:rFonts w:ascii="Times New Roman"/>
          <w:b w:val="false"/>
          <w:i w:val="false"/>
          <w:color w:val="000000"/>
          <w:sz w:val="28"/>
        </w:rPr>
        <w:t>х (К</w:t>
      </w:r>
      <w:r>
        <w:rPr>
          <w:rFonts w:ascii="Times New Roman"/>
          <w:b w:val="false"/>
          <w:i w:val="false"/>
          <w:color w:val="000000"/>
          <w:vertAlign w:val="subscript"/>
        </w:rPr>
        <w:t>плотн.обл</w:t>
      </w:r>
      <w:r>
        <w:rPr>
          <w:rFonts w:ascii="Times New Roman"/>
          <w:b w:val="false"/>
          <w:i w:val="false"/>
          <w:color w:val="000000"/>
          <w:sz w:val="28"/>
        </w:rPr>
        <w:t>. – 1) + КПН</w:t>
      </w:r>
      <w:r>
        <w:rPr>
          <w:rFonts w:ascii="Times New Roman"/>
          <w:b w:val="false"/>
          <w:i w:val="false"/>
          <w:color w:val="000000"/>
          <w:vertAlign w:val="subscript"/>
        </w:rPr>
        <w:t xml:space="preserve">баз.ПМСП </w:t>
      </w:r>
      <w:r>
        <w:rPr>
          <w:rFonts w:ascii="Times New Roman"/>
          <w:b w:val="false"/>
          <w:i w:val="false"/>
          <w:color w:val="000000"/>
          <w:sz w:val="28"/>
        </w:rPr>
        <w:t>х (К</w:t>
      </w:r>
      <w:r>
        <w:rPr>
          <w:rFonts w:ascii="Times New Roman"/>
          <w:b w:val="false"/>
          <w:i w:val="false"/>
          <w:color w:val="000000"/>
          <w:vertAlign w:val="subscript"/>
        </w:rPr>
        <w:t>отопит.обл</w:t>
      </w:r>
      <w:r>
        <w:rPr>
          <w:rFonts w:ascii="Times New Roman"/>
          <w:b w:val="false"/>
          <w:i w:val="false"/>
          <w:color w:val="000000"/>
          <w:sz w:val="28"/>
        </w:rPr>
        <w:t>. – 1) + V</w:t>
      </w:r>
      <w:r>
        <w:rPr>
          <w:rFonts w:ascii="Times New Roman"/>
          <w:b w:val="false"/>
          <w:i w:val="false"/>
          <w:color w:val="000000"/>
          <w:vertAlign w:val="subscript"/>
        </w:rPr>
        <w:t xml:space="preserve">экол.пмсп </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m + V</w:t>
      </w:r>
      <w:r>
        <w:rPr>
          <w:rFonts w:ascii="Times New Roman"/>
          <w:b w:val="false"/>
          <w:i w:val="false"/>
          <w:color w:val="000000"/>
          <w:vertAlign w:val="subscript"/>
        </w:rPr>
        <w:t xml:space="preserve">школьн.пмсп </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m, где:</w:t>
      </w:r>
    </w:p>
    <w:bookmarkEnd w:id="32"/>
    <w:bookmarkStart w:name="z43" w:id="33"/>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половозрастной поправочный коэффициент потребления медицинских услуг населением по субъекту ПМСП, который определяется по формуле:</w:t>
      </w:r>
    </w:p>
    <w:bookmarkEnd w:id="33"/>
    <w:bookmarkStart w:name="z44" w:id="34"/>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w:t>
      </w:r>
      <w:r>
        <w:rPr>
          <w:rFonts w:ascii="Times New Roman"/>
          <w:b w:val="false"/>
          <w:i w:val="false"/>
          <w:color w:val="000000"/>
          <w:sz w:val="28"/>
        </w:rPr>
        <w:t xml:space="preserve"> = </w:t>
      </w:r>
    </w:p>
    <w:bookmarkEnd w:id="34"/>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(Ч</w:t>
      </w:r>
      <w:r>
        <w:rPr>
          <w:rFonts w:ascii="Times New Roman"/>
          <w:b w:val="false"/>
          <w:i w:val="false"/>
          <w:color w:val="000000"/>
          <w:vertAlign w:val="subscript"/>
        </w:rPr>
        <w:t>ПМСП k/n</w:t>
      </w:r>
      <w:r>
        <w:rPr>
          <w:rFonts w:ascii="Times New Roman"/>
          <w:b w:val="false"/>
          <w:i w:val="false"/>
          <w:color w:val="000000"/>
          <w:sz w:val="28"/>
        </w:rPr>
        <w:t xml:space="preserve"> х ПВК</w:t>
      </w:r>
      <w:r>
        <w:rPr>
          <w:rFonts w:ascii="Times New Roman"/>
          <w:b w:val="false"/>
          <w:i w:val="false"/>
          <w:color w:val="000000"/>
          <w:vertAlign w:val="subscript"/>
        </w:rPr>
        <w:t>ПМСП(n))</w:t>
      </w: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где:</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w:t>
      </w:r>
    </w:p>
    <w:bookmarkEnd w:id="35"/>
    <w:bookmarkStart w:name="z46" w:id="36"/>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ПМСП k/n</w:t>
      </w:r>
      <w:r>
        <w:rPr>
          <w:rFonts w:ascii="Times New Roman"/>
          <w:b w:val="false"/>
          <w:i w:val="false"/>
          <w:color w:val="000000"/>
          <w:sz w:val="28"/>
        </w:rPr>
        <w:t xml:space="preserve"> – численность прикрепленного населения к субъекту ПМСП, зарегистрированная в портале "РПН" номер k населения, попадающего в половозрастную группу номер n;</w:t>
      </w:r>
    </w:p>
    <w:bookmarkEnd w:id="36"/>
    <w:bookmarkStart w:name="z47" w:id="37"/>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ПМСП(n)</w:t>
      </w:r>
      <w:r>
        <w:rPr>
          <w:rFonts w:ascii="Times New Roman"/>
          <w:b w:val="false"/>
          <w:i w:val="false"/>
          <w:color w:val="000000"/>
          <w:sz w:val="28"/>
        </w:rPr>
        <w:t xml:space="preserve"> – половозрастной поправочный коэффициент согласно приложению 1 к настоящей Методике половозрастной группы номер n;</w:t>
      </w:r>
    </w:p>
    <w:bookmarkEnd w:id="37"/>
    <w:bookmarkStart w:name="z48" w:id="3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портала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АПП на предстоящий финансовый год или его корректировки в течение текущего финансового года по решению уполномоченного органа.</w:t>
      </w:r>
    </w:p>
    <w:bookmarkEnd w:id="38"/>
    <w:bookmarkStart w:name="z49" w:id="39"/>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уполномоченным органом в соответствии с пунктом 2 статьи 23 Кодекса о здоровье для субъектов ПМСП на предстоящий финансовый год, который определяется по формуле:</w:t>
      </w:r>
    </w:p>
    <w:bookmarkEnd w:id="39"/>
    <w:bookmarkStart w:name="z50" w:id="40"/>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 КПН</w:t>
      </w:r>
      <w:r>
        <w:rPr>
          <w:rFonts w:ascii="Times New Roman"/>
          <w:b w:val="false"/>
          <w:i w:val="false"/>
          <w:color w:val="000000"/>
          <w:vertAlign w:val="subscript"/>
        </w:rPr>
        <w:t>баз.АПП(рк)</w:t>
      </w:r>
      <w:r>
        <w:rPr>
          <w:rFonts w:ascii="Times New Roman"/>
          <w:b w:val="false"/>
          <w:i w:val="false"/>
          <w:color w:val="000000"/>
          <w:sz w:val="28"/>
        </w:rPr>
        <w:t xml:space="preserve"> х % КДП, где:</w:t>
      </w:r>
    </w:p>
    <w:bookmarkEnd w:id="40"/>
    <w:bookmarkStart w:name="z51" w:id="41"/>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баз.АПП(рк)</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который определяется уполномоченным органом и рассчитывается по формуле:</w:t>
      </w:r>
    </w:p>
    <w:bookmarkEnd w:id="41"/>
    <w:bookmarkStart w:name="z5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943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43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ПВК</w:t>
      </w:r>
      <w:r>
        <w:rPr>
          <w:rFonts w:ascii="Times New Roman"/>
          <w:b w:val="false"/>
          <w:i w:val="false"/>
          <w:color w:val="000000"/>
          <w:vertAlign w:val="subscript"/>
        </w:rPr>
        <w:t>рк</w:t>
      </w:r>
      <w:r>
        <w:rPr>
          <w:rFonts w:ascii="Times New Roman"/>
          <w:b w:val="false"/>
          <w:i w:val="false"/>
          <w:color w:val="000000"/>
          <w:sz w:val="28"/>
        </w:rPr>
        <w:t xml:space="preserve"> – средний половозрастной поправочный коэффициент потребления медицинских услуг населением на уровне страны, рассчитанный на основе данных портала "РПН" по половозрастной структуре населения страны;</w:t>
      </w:r>
    </w:p>
    <w:bookmarkEnd w:id="43"/>
    <w:bookmarkStart w:name="z54" w:id="44"/>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xml:space="preserve"> – средний гарантированный компонент комплексного подушевого норматива АПП на одного жителя в месяц по стране на предстоящий финансовый год без учета средств на оплату надбавки в зонах экологического бедствия и медицинской помощи обучающимся организаций среднего образования, не относящихся к интернатным организациям, который определяется по формуле:</w:t>
      </w:r>
    </w:p>
    <w:bookmarkEnd w:id="44"/>
    <w:bookmarkStart w:name="z55" w:id="45"/>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гар.АПП(рк)</w:t>
      </w:r>
      <w:r>
        <w:rPr>
          <w:rFonts w:ascii="Times New Roman"/>
          <w:b w:val="false"/>
          <w:i w:val="false"/>
          <w:color w:val="000000"/>
          <w:sz w:val="28"/>
        </w:rPr>
        <w:t xml:space="preserve"> = (V</w:t>
      </w:r>
      <w:r>
        <w:rPr>
          <w:rFonts w:ascii="Times New Roman"/>
          <w:b w:val="false"/>
          <w:i w:val="false"/>
          <w:color w:val="000000"/>
          <w:vertAlign w:val="subscript"/>
        </w:rPr>
        <w:t>АПП(рк</w:t>
      </w:r>
      <w:r>
        <w:rPr>
          <w:rFonts w:ascii="Times New Roman"/>
          <w:b w:val="false"/>
          <w:i w:val="false"/>
          <w:color w:val="000000"/>
          <w:sz w:val="28"/>
        </w:rPr>
        <w:t>) - V</w:t>
      </w:r>
      <w:r>
        <w:rPr>
          <w:rFonts w:ascii="Times New Roman"/>
          <w:b w:val="false"/>
          <w:i w:val="false"/>
          <w:color w:val="000000"/>
          <w:vertAlign w:val="subscript"/>
        </w:rPr>
        <w:t xml:space="preserve">скпн.рк </w:t>
      </w:r>
      <w:r>
        <w:rPr>
          <w:rFonts w:ascii="Times New Roman"/>
          <w:b w:val="false"/>
          <w:i w:val="false"/>
          <w:color w:val="000000"/>
          <w:sz w:val="28"/>
        </w:rPr>
        <w:t>- V</w:t>
      </w:r>
      <w:r>
        <w:rPr>
          <w:rFonts w:ascii="Times New Roman"/>
          <w:b w:val="false"/>
          <w:i w:val="false"/>
          <w:color w:val="000000"/>
          <w:vertAlign w:val="subscript"/>
        </w:rPr>
        <w:t xml:space="preserve">экол.рк </w:t>
      </w:r>
      <w:r>
        <w:rPr>
          <w:rFonts w:ascii="Times New Roman"/>
          <w:b w:val="false"/>
          <w:i w:val="false"/>
          <w:color w:val="000000"/>
          <w:sz w:val="28"/>
        </w:rPr>
        <w:t>- V</w:t>
      </w:r>
      <w:r>
        <w:rPr>
          <w:rFonts w:ascii="Times New Roman"/>
          <w:b w:val="false"/>
          <w:i w:val="false"/>
          <w:color w:val="000000"/>
          <w:vertAlign w:val="subscript"/>
        </w:rPr>
        <w:t>школьн.рк</w:t>
      </w:r>
      <w:r>
        <w:rPr>
          <w:rFonts w:ascii="Times New Roman"/>
          <w:b w:val="false"/>
          <w:i w:val="false"/>
          <w:color w:val="000000"/>
          <w:sz w:val="28"/>
        </w:rPr>
        <w:t>)/Ч</w:t>
      </w:r>
      <w:r>
        <w:rPr>
          <w:rFonts w:ascii="Times New Roman"/>
          <w:b w:val="false"/>
          <w:i w:val="false"/>
          <w:color w:val="000000"/>
          <w:vertAlign w:val="subscript"/>
        </w:rPr>
        <w:t>рк</w:t>
      </w:r>
      <w:r>
        <w:rPr>
          <w:rFonts w:ascii="Times New Roman"/>
          <w:b w:val="false"/>
          <w:i w:val="false"/>
          <w:color w:val="000000"/>
          <w:sz w:val="28"/>
        </w:rPr>
        <w:t>/m, где:</w:t>
      </w:r>
    </w:p>
    <w:bookmarkEnd w:id="45"/>
    <w:bookmarkStart w:name="z56" w:id="4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АПП(рк)</w:t>
      </w:r>
      <w:r>
        <w:rPr>
          <w:rFonts w:ascii="Times New Roman"/>
          <w:b w:val="false"/>
          <w:i w:val="false"/>
          <w:color w:val="000000"/>
          <w:sz w:val="28"/>
        </w:rPr>
        <w:t xml:space="preserve"> – плановый годовой объем финансирования по стране на оказание АПП населению;</w:t>
      </w:r>
    </w:p>
    <w:bookmarkEnd w:id="46"/>
    <w:bookmarkStart w:name="z57"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скпн.рк</w:t>
      </w:r>
      <w:r>
        <w:rPr>
          <w:rFonts w:ascii="Times New Roman"/>
          <w:b w:val="false"/>
          <w:i w:val="false"/>
          <w:color w:val="000000"/>
          <w:sz w:val="28"/>
        </w:rPr>
        <w:t xml:space="preserve"> – годовой объем выделенных средств из республиканского бюджета на СКПН по республике;</w:t>
      </w:r>
    </w:p>
    <w:bookmarkEnd w:id="47"/>
    <w:bookmarkStart w:name="z58" w:id="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экол.рк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законами Республики Казахстан от 30 июня 1992 года "О социальной защите граждан, пострадавших вследствие экологического бедствия в Пpиаpалье" (далее – ЗРК о соцзащите граждан Приаралья) и от 18 декабря 1992 года "О социальной защите граждан, пострадавших вследствие ядерных испытаний на Семипалатинском испытательном ядерном полигоне" (далее – ЗРК о соцзащите граждан СИЯП);</w:t>
      </w:r>
    </w:p>
    <w:bookmarkEnd w:id="48"/>
    <w:bookmarkStart w:name="z59"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школьн.рк</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организации оказания первичной медико-санитарной помощи в Республике Казахстан, утвержденным приказом Министра здравоохранения и социального развития Республики Казахстан от 3 февраля 2016 года № 85 (зарегистрирован в Реестре государственной регистрации нормативных правовых актов Республики Казахстан за № 13392) (далее – приказ № 85);</w:t>
      </w:r>
    </w:p>
    <w:bookmarkEnd w:id="49"/>
    <w:bookmarkStart w:name="z60" w:id="5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рк</w:t>
      </w:r>
      <w:r>
        <w:rPr>
          <w:rFonts w:ascii="Times New Roman"/>
          <w:b w:val="false"/>
          <w:i w:val="false"/>
          <w:color w:val="000000"/>
          <w:sz w:val="28"/>
        </w:rPr>
        <w:t xml:space="preserve"> – численность прикрепленного населения ко всем субъектам ПМСП страны, зарегистрированная в портале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50"/>
    <w:bookmarkStart w:name="z61" w:id="51"/>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АПП;</w:t>
      </w:r>
    </w:p>
    <w:bookmarkEnd w:id="51"/>
    <w:bookmarkStart w:name="z62" w:id="52"/>
    <w:p>
      <w:pPr>
        <w:spacing w:after="0"/>
        <w:ind w:left="0"/>
        <w:jc w:val="both"/>
      </w:pPr>
      <w:r>
        <w:rPr>
          <w:rFonts w:ascii="Times New Roman"/>
          <w:b w:val="false"/>
          <w:i w:val="false"/>
          <w:color w:val="000000"/>
          <w:sz w:val="28"/>
        </w:rPr>
        <w:t>
      % КДП – доля средств на оказание консультативно-диагностических услуг в рамках ГОБМП населению, прикрепленному к субъектам ПМСП, расходы по которым согласно перечню услуг, определенному в соответствии с Правилами возмещения затрат, не включены в комплексный подушевой норматив АПП для субъектов ПМСП;</w:t>
      </w:r>
    </w:p>
    <w:bookmarkEnd w:id="52"/>
    <w:bookmarkStart w:name="z63" w:id="5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плотн.рк</w:t>
      </w:r>
      <w:r>
        <w:rPr>
          <w:rFonts w:ascii="Times New Roman"/>
          <w:b w:val="false"/>
          <w:i w:val="false"/>
          <w:color w:val="000000"/>
          <w:sz w:val="28"/>
        </w:rPr>
        <w:t xml:space="preserve"> – средний коэффициент плотности населения по стране;</w:t>
      </w:r>
    </w:p>
    <w:bookmarkEnd w:id="53"/>
    <w:bookmarkStart w:name="z64" w:id="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отопит.рк</w:t>
      </w:r>
      <w:r>
        <w:rPr>
          <w:rFonts w:ascii="Times New Roman"/>
          <w:b w:val="false"/>
          <w:i w:val="false"/>
          <w:color w:val="000000"/>
          <w:sz w:val="28"/>
        </w:rPr>
        <w:t xml:space="preserve"> – средний коэффициент учета продолжительности отопительного сезона по стране;</w:t>
      </w:r>
    </w:p>
    <w:bookmarkEnd w:id="54"/>
    <w:bookmarkStart w:name="z65" w:id="5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сельск.рк </w:t>
      </w:r>
      <w:r>
        <w:rPr>
          <w:rFonts w:ascii="Times New Roman"/>
          <w:b w:val="false"/>
          <w:i w:val="false"/>
          <w:color w:val="000000"/>
          <w:sz w:val="28"/>
        </w:rPr>
        <w:t>– средний коэффициент учета надбавок за работу в сельской местности по стране;</w:t>
      </w:r>
    </w:p>
    <w:bookmarkEnd w:id="55"/>
    <w:bookmarkStart w:name="z66" w:id="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экол.пмсп</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субъекту ПМСП, который формируется на уровне области в соответствии с ЗРК о соцзащите граждан Приаралья и ЗРК о соцзащите граждан СИЯП;</w:t>
      </w:r>
    </w:p>
    <w:bookmarkEnd w:id="56"/>
    <w:bookmarkStart w:name="z67"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школьн.пмсп</w:t>
      </w:r>
      <w:r>
        <w:rPr>
          <w:rFonts w:ascii="Times New Roman"/>
          <w:b w:val="false"/>
          <w:i w:val="false"/>
          <w:color w:val="000000"/>
          <w:sz w:val="28"/>
        </w:rPr>
        <w:t xml:space="preserve"> – годовой объем средств, предусмотренный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закрепленным за субъектом ПМСП, в соответствии с приказом № 85;</w:t>
      </w:r>
    </w:p>
    <w:bookmarkEnd w:id="57"/>
    <w:bookmarkStart w:name="z68" w:id="58"/>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ПМСП;</w:t>
      </w:r>
    </w:p>
    <w:bookmarkEnd w:id="58"/>
    <w:bookmarkStart w:name="z69" w:id="5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 коэффициент плотности населения по данной области (городу республиканского значения и столицы) который определяется по формуле:</w:t>
      </w:r>
    </w:p>
    <w:bookmarkEnd w:id="59"/>
    <w:bookmarkStart w:name="z70" w:id="6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плотн.обл</w:t>
      </w:r>
      <w:r>
        <w:rPr>
          <w:rFonts w:ascii="Times New Roman"/>
          <w:b w:val="false"/>
          <w:i w:val="false"/>
          <w:color w:val="000000"/>
          <w:sz w:val="28"/>
        </w:rPr>
        <w:t>. = 1 + В х П нас РК/сред/Пнас обл., где:</w:t>
      </w:r>
    </w:p>
    <w:bookmarkEnd w:id="60"/>
    <w:bookmarkStart w:name="z71" w:id="61"/>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(города республиканского значения и столицы) от средне республиканского уровня или районов (городов областного значения) от средне областного уровня (по расчету коэффициента линейной корреляции Пирсона);</w:t>
      </w:r>
    </w:p>
    <w:bookmarkEnd w:id="61"/>
    <w:bookmarkStart w:name="z72" w:id="6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нас.РК/сред</w:t>
      </w:r>
      <w:r>
        <w:rPr>
          <w:rFonts w:ascii="Times New Roman"/>
          <w:b w:val="false"/>
          <w:i w:val="false"/>
          <w:color w:val="000000"/>
          <w:sz w:val="28"/>
        </w:rPr>
        <w:t>. – плотность населения в среднем по Республике Казахстан согласно данным Комитета по статистике Министерства национальной экономики Республики Казахстан (далее – Комитет по статистике) по состоянию на период, которые используются для расчета объема финансирования на предстоящий финансовый год;</w:t>
      </w:r>
    </w:p>
    <w:bookmarkEnd w:id="62"/>
    <w:bookmarkStart w:name="z73" w:id="6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нас.обл</w:t>
      </w:r>
      <w:r>
        <w:rPr>
          <w:rFonts w:ascii="Times New Roman"/>
          <w:b w:val="false"/>
          <w:i w:val="false"/>
          <w:color w:val="000000"/>
          <w:sz w:val="28"/>
        </w:rPr>
        <w:t>. – плотность населения в области (городе республиканского значения и столице) согласно данным Комитета по статистике по состоянию на период, которые используются для расчета объема финансирования на предстоящий финансовый год.</w:t>
      </w:r>
    </w:p>
    <w:bookmarkEnd w:id="63"/>
    <w:bookmarkStart w:name="z74" w:id="6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отопит.обл.</w:t>
      </w:r>
      <w:r>
        <w:rPr>
          <w:rFonts w:ascii="Times New Roman"/>
          <w:b w:val="false"/>
          <w:i w:val="false"/>
          <w:color w:val="000000"/>
          <w:sz w:val="28"/>
        </w:rPr>
        <w:t xml:space="preserve"> – коэффициент учета продолжительности отопительного сезона для области (города республиканского значения и столицы), который определяется по формуле:</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721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21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отопит</w:t>
      </w:r>
      <w:r>
        <w:rPr>
          <w:rFonts w:ascii="Times New Roman"/>
          <w:b w:val="false"/>
          <w:i w:val="false"/>
          <w:color w:val="000000"/>
          <w:sz w:val="28"/>
        </w:rPr>
        <w:t>. – доля затрат на годовой объем отопления в общем годовом объеме текущих затрат по области (городе республиканского значения и столице) на основании данных субъектов здравоохранения, оказывающих амбулаторно-поликлиническую помощь в области (городе республиканского значения и столице) за прошедший год;</w:t>
      </w:r>
    </w:p>
    <w:bookmarkEnd w:id="66"/>
    <w:bookmarkStart w:name="z77" w:id="6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обл</w:t>
      </w:r>
      <w:r>
        <w:rPr>
          <w:rFonts w:ascii="Times New Roman"/>
          <w:b w:val="false"/>
          <w:i w:val="false"/>
          <w:color w:val="000000"/>
          <w:sz w:val="28"/>
        </w:rPr>
        <w:t>. – период отопительного сезона по области (города республиканского значения и столицы),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67"/>
    <w:bookmarkStart w:name="z78" w:id="6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рк/сред</w:t>
      </w:r>
      <w:r>
        <w:rPr>
          <w:rFonts w:ascii="Times New Roman"/>
          <w:b w:val="false"/>
          <w:i w:val="false"/>
          <w:color w:val="000000"/>
          <w:sz w:val="28"/>
        </w:rPr>
        <w:t>. – период отопительного сезона в среднем по Республике Казахстан согласно данным областей (города республиканского значения и столицы), которые используются для расчета объема финансирования на предстоящий финансовый год.";</w:t>
      </w:r>
    </w:p>
    <w:bookmarkEnd w:id="68"/>
    <w:bookmarkStart w:name="z79" w:id="69"/>
    <w:p>
      <w:pPr>
        <w:spacing w:after="0"/>
        <w:ind w:left="0"/>
        <w:jc w:val="both"/>
      </w:pPr>
      <w:r>
        <w:rPr>
          <w:rFonts w:ascii="Times New Roman"/>
          <w:b w:val="false"/>
          <w:i w:val="false"/>
          <w:color w:val="000000"/>
          <w:sz w:val="28"/>
        </w:rPr>
        <w:t>
      в части тринадцатой пункта 15:</w:t>
      </w:r>
    </w:p>
    <w:bookmarkEnd w:id="69"/>
    <w:bookmarkStart w:name="z80" w:id="70"/>
    <w:p>
      <w:pPr>
        <w:spacing w:after="0"/>
        <w:ind w:left="0"/>
        <w:jc w:val="both"/>
      </w:pPr>
      <w:r>
        <w:rPr>
          <w:rFonts w:ascii="Times New Roman"/>
          <w:b w:val="false"/>
          <w:i w:val="false"/>
          <w:color w:val="000000"/>
          <w:sz w:val="28"/>
        </w:rPr>
        <w:t>
      абзац второй изложить в следующей редакции:</w:t>
      </w:r>
    </w:p>
    <w:bookmarkEnd w:id="70"/>
    <w:bookmarkStart w:name="z81" w:id="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факт.скпн мо1</w:t>
      </w:r>
      <w:r>
        <w:rPr>
          <w:rFonts w:ascii="Times New Roman"/>
          <w:b w:val="false"/>
          <w:i w:val="false"/>
          <w:color w:val="000000"/>
          <w:sz w:val="28"/>
        </w:rPr>
        <w:t>= Ч</w:t>
      </w:r>
      <w:r>
        <w:rPr>
          <w:rFonts w:ascii="Times New Roman"/>
          <w:b w:val="false"/>
          <w:i w:val="false"/>
          <w:color w:val="000000"/>
          <w:vertAlign w:val="subscript"/>
        </w:rPr>
        <w:t xml:space="preserve">нас. мо </w:t>
      </w:r>
      <w:r>
        <w:rPr>
          <w:rFonts w:ascii="Times New Roman"/>
          <w:b w:val="false"/>
          <w:i w:val="false"/>
          <w:color w:val="000000"/>
          <w:sz w:val="28"/>
        </w:rPr>
        <w:t>х S</w:t>
      </w:r>
      <w:r>
        <w:rPr>
          <w:rFonts w:ascii="Times New Roman"/>
          <w:b w:val="false"/>
          <w:i w:val="false"/>
          <w:color w:val="000000"/>
          <w:vertAlign w:val="subscript"/>
        </w:rPr>
        <w:t xml:space="preserve">факт.скпн.рк/балл </w:t>
      </w:r>
      <w:r>
        <w:rPr>
          <w:rFonts w:ascii="Times New Roman"/>
          <w:b w:val="false"/>
          <w:i w:val="false"/>
          <w:color w:val="000000"/>
          <w:sz w:val="28"/>
        </w:rPr>
        <w:t xml:space="preserve">х </w:t>
      </w:r>
      <w:r>
        <w:rPr>
          <w:rFonts w:ascii="Times New Roman"/>
          <w:b w:val="false"/>
          <w:i w:val="false"/>
          <w:color w:val="000000"/>
          <w:sz w:val="28"/>
        </w:rPr>
        <w:t>S</w:t>
      </w:r>
      <w:r>
        <w:rPr>
          <w:rFonts w:ascii="Times New Roman"/>
          <w:b w:val="false"/>
          <w:i w:val="false"/>
          <w:color w:val="000000"/>
          <w:vertAlign w:val="subscript"/>
        </w:rPr>
        <w:t>ППИ</w:t>
      </w:r>
      <w:r>
        <w:rPr>
          <w:rFonts w:ascii="Times New Roman"/>
          <w:b w:val="false"/>
          <w:i w:val="false"/>
          <w:color w:val="000000"/>
          <w:sz w:val="28"/>
        </w:rPr>
        <w:t xml:space="preserve"> х К</w:t>
      </w:r>
      <w:r>
        <w:rPr>
          <w:rFonts w:ascii="Times New Roman"/>
          <w:b w:val="false"/>
          <w:i w:val="false"/>
          <w:color w:val="000000"/>
          <w:vertAlign w:val="subscript"/>
        </w:rPr>
        <w:t>мо</w:t>
      </w:r>
      <w:r>
        <w:rPr>
          <w:rFonts w:ascii="Times New Roman"/>
          <w:b w:val="false"/>
          <w:i w:val="false"/>
          <w:color w:val="000000"/>
          <w:sz w:val="28"/>
        </w:rPr>
        <w:t>, где:";</w:t>
      </w:r>
    </w:p>
    <w:bookmarkEnd w:id="71"/>
    <w:bookmarkStart w:name="z82" w:id="72"/>
    <w:p>
      <w:pPr>
        <w:spacing w:after="0"/>
        <w:ind w:left="0"/>
        <w:jc w:val="both"/>
      </w:pPr>
      <w:r>
        <w:rPr>
          <w:rFonts w:ascii="Times New Roman"/>
          <w:b w:val="false"/>
          <w:i w:val="false"/>
          <w:color w:val="000000"/>
          <w:sz w:val="28"/>
        </w:rPr>
        <w:t>
      абзацы шестой и седьмой изложить в следующей редакции:</w:t>
      </w:r>
    </w:p>
    <w:bookmarkEnd w:id="72"/>
    <w:bookmarkStart w:name="z83" w:id="73"/>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факт.скпн.рк/балл </w:t>
      </w:r>
      <w:r>
        <w:rPr>
          <w:rFonts w:ascii="Times New Roman"/>
          <w:b w:val="false"/>
          <w:i w:val="false"/>
          <w:color w:val="000000"/>
          <w:sz w:val="28"/>
        </w:rPr>
        <w:t>– сумма СКПН, установленная в отчетном периоде в расчете на 1 балл по стране, которая определяется по формуле:</w:t>
      </w:r>
    </w:p>
    <w:bookmarkEnd w:id="73"/>
    <w:bookmarkStart w:name="z84" w:id="74"/>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факт.скпн.рк/балл </w:t>
      </w:r>
      <w:r>
        <w:rPr>
          <w:rFonts w:ascii="Times New Roman"/>
          <w:b w:val="false"/>
          <w:i w:val="false"/>
          <w:color w:val="000000"/>
          <w:sz w:val="28"/>
        </w:rPr>
        <w:t>= S</w:t>
      </w:r>
      <w:r>
        <w:rPr>
          <w:rFonts w:ascii="Times New Roman"/>
          <w:b w:val="false"/>
          <w:i w:val="false"/>
          <w:color w:val="000000"/>
          <w:vertAlign w:val="subscript"/>
        </w:rPr>
        <w:t>скпн.рк</w:t>
      </w:r>
      <w:r>
        <w:rPr>
          <w:rFonts w:ascii="Times New Roman"/>
          <w:b w:val="false"/>
          <w:i w:val="false"/>
          <w:color w:val="000000"/>
          <w:sz w:val="28"/>
        </w:rPr>
        <w:t xml:space="preserve"> / К</w:t>
      </w:r>
      <w:r>
        <w:rPr>
          <w:rFonts w:ascii="Times New Roman"/>
          <w:b w:val="false"/>
          <w:i w:val="false"/>
          <w:color w:val="000000"/>
          <w:vertAlign w:val="subscript"/>
        </w:rPr>
        <w:t>макс.балл</w:t>
      </w:r>
      <w:r>
        <w:rPr>
          <w:rFonts w:ascii="Times New Roman"/>
          <w:b w:val="false"/>
          <w:i w:val="false"/>
          <w:color w:val="000000"/>
          <w:sz w:val="28"/>
        </w:rPr>
        <w:t>, где:";</w:t>
      </w:r>
    </w:p>
    <w:bookmarkEnd w:id="74"/>
    <w:bookmarkStart w:name="z85" w:id="75"/>
    <w:p>
      <w:pPr>
        <w:spacing w:after="0"/>
        <w:ind w:left="0"/>
        <w:jc w:val="both"/>
      </w:pPr>
      <w:r>
        <w:rPr>
          <w:rFonts w:ascii="Times New Roman"/>
          <w:b w:val="false"/>
          <w:i w:val="false"/>
          <w:color w:val="000000"/>
          <w:sz w:val="28"/>
        </w:rPr>
        <w:t>
      абзац восьмой и девятый изложить в следующей редакции:</w:t>
      </w:r>
    </w:p>
    <w:bookmarkEnd w:id="75"/>
    <w:bookmarkStart w:name="z86" w:id="76"/>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скпн.рк </w:t>
      </w:r>
      <w:r>
        <w:rPr>
          <w:rFonts w:ascii="Times New Roman"/>
          <w:b w:val="false"/>
          <w:i w:val="false"/>
          <w:color w:val="000000"/>
          <w:sz w:val="28"/>
        </w:rPr>
        <w:t>– фиксированное значение СКПН на 1 жителя, равной 100 тг.;";</w:t>
      </w:r>
    </w:p>
    <w:bookmarkEnd w:id="76"/>
    <w:bookmarkStart w:name="z87" w:id="77"/>
    <w:p>
      <w:pPr>
        <w:spacing w:after="0"/>
        <w:ind w:left="0"/>
        <w:jc w:val="both"/>
      </w:pPr>
      <w:r>
        <w:rPr>
          <w:rFonts w:ascii="Times New Roman"/>
          <w:b w:val="false"/>
          <w:i w:val="false"/>
          <w:color w:val="000000"/>
          <w:sz w:val="28"/>
        </w:rPr>
        <w:t>
      абзац третьи части двадцатой пункта 15 изложить в следующей редакции:</w:t>
      </w:r>
    </w:p>
    <w:bookmarkEnd w:id="77"/>
    <w:bookmarkStart w:name="z88" w:id="78"/>
    <w:p>
      <w:pPr>
        <w:spacing w:after="0"/>
        <w:ind w:left="0"/>
        <w:jc w:val="both"/>
      </w:pPr>
      <w:r>
        <w:rPr>
          <w:rFonts w:ascii="Times New Roman"/>
          <w:b w:val="false"/>
          <w:i w:val="false"/>
          <w:color w:val="000000"/>
          <w:sz w:val="28"/>
        </w:rPr>
        <w:t>
      "80% и более – вклад в достижение конечного результата деятельности оценивается как достигнутый, то оплата за отчетный период осуществляется по фактически сложившемуся объему финансирования СКПН плюс сумма из фонда дополнительного стимулирования за достижение конечного результата 80% и более, рассчитанная в соответствии с подпунктом 2) этапа 3 при условии отсутствия материнской смертности, предотвратимой на уровне ПМСП. В случае наличия материнской смертности, предотвратимой на уровне ПМСП, оплата данному субъекту ПМСП осуществляется по фактически сложившемуся объему финансирования СКПН.";</w:t>
      </w:r>
    </w:p>
    <w:bookmarkEnd w:id="78"/>
    <w:bookmarkStart w:name="z89" w:id="79"/>
    <w:p>
      <w:pPr>
        <w:spacing w:after="0"/>
        <w:ind w:left="0"/>
        <w:jc w:val="both"/>
      </w:pPr>
      <w:r>
        <w:rPr>
          <w:rFonts w:ascii="Times New Roman"/>
          <w:b w:val="false"/>
          <w:i w:val="false"/>
          <w:color w:val="000000"/>
          <w:sz w:val="28"/>
        </w:rPr>
        <w:t>
      в части двадцать первой пункта 15:</w:t>
      </w:r>
    </w:p>
    <w:bookmarkEnd w:id="79"/>
    <w:bookmarkStart w:name="z90" w:id="80"/>
    <w:p>
      <w:pPr>
        <w:spacing w:after="0"/>
        <w:ind w:left="0"/>
        <w:jc w:val="both"/>
      </w:pPr>
      <w:r>
        <w:rPr>
          <w:rFonts w:ascii="Times New Roman"/>
          <w:b w:val="false"/>
          <w:i w:val="false"/>
          <w:color w:val="000000"/>
          <w:sz w:val="28"/>
        </w:rPr>
        <w:t>
      абзац шестой изложить в следующей редакции:</w:t>
      </w:r>
    </w:p>
    <w:bookmarkEnd w:id="80"/>
    <w:bookmarkStart w:name="z91" w:id="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план.скпн мо </w:t>
      </w:r>
      <w:r>
        <w:rPr>
          <w:rFonts w:ascii="Times New Roman"/>
          <w:b w:val="false"/>
          <w:i w:val="false"/>
          <w:color w:val="000000"/>
          <w:sz w:val="28"/>
        </w:rPr>
        <w:t>= Ч</w:t>
      </w:r>
      <w:r>
        <w:rPr>
          <w:rFonts w:ascii="Times New Roman"/>
          <w:b w:val="false"/>
          <w:i w:val="false"/>
          <w:color w:val="000000"/>
          <w:vertAlign w:val="subscript"/>
        </w:rPr>
        <w:t>нас. мо</w:t>
      </w:r>
      <w:r>
        <w:rPr>
          <w:rFonts w:ascii="Times New Roman"/>
          <w:b w:val="false"/>
          <w:i w:val="false"/>
          <w:color w:val="000000"/>
          <w:sz w:val="28"/>
        </w:rPr>
        <w:t xml:space="preserve"> * S</w:t>
      </w:r>
      <w:r>
        <w:rPr>
          <w:rFonts w:ascii="Times New Roman"/>
          <w:b w:val="false"/>
          <w:i w:val="false"/>
          <w:color w:val="000000"/>
          <w:vertAlign w:val="subscript"/>
        </w:rPr>
        <w:t xml:space="preserve">скпн.рк </w:t>
      </w:r>
      <w:r>
        <w:rPr>
          <w:rFonts w:ascii="Times New Roman"/>
          <w:b w:val="false"/>
          <w:i w:val="false"/>
          <w:color w:val="000000"/>
          <w:sz w:val="28"/>
        </w:rPr>
        <w:t>*К</w:t>
      </w:r>
      <w:r>
        <w:rPr>
          <w:rFonts w:ascii="Times New Roman"/>
          <w:b w:val="false"/>
          <w:i w:val="false"/>
          <w:color w:val="000000"/>
          <w:vertAlign w:val="subscript"/>
        </w:rPr>
        <w:t>мо</w:t>
      </w:r>
      <w:r>
        <w:rPr>
          <w:rFonts w:ascii="Times New Roman"/>
          <w:b w:val="false"/>
          <w:i w:val="false"/>
          <w:color w:val="000000"/>
          <w:sz w:val="28"/>
        </w:rPr>
        <w:t>, где:";</w:t>
      </w:r>
    </w:p>
    <w:bookmarkEnd w:id="81"/>
    <w:bookmarkStart w:name="z92" w:id="82"/>
    <w:p>
      <w:pPr>
        <w:spacing w:after="0"/>
        <w:ind w:left="0"/>
        <w:jc w:val="both"/>
      </w:pPr>
      <w:r>
        <w:rPr>
          <w:rFonts w:ascii="Times New Roman"/>
          <w:b w:val="false"/>
          <w:i w:val="false"/>
          <w:color w:val="000000"/>
          <w:sz w:val="28"/>
        </w:rPr>
        <w:t>
      абзацы восьмой и девятый изложить в следующей редакции:</w:t>
      </w:r>
    </w:p>
    <w:bookmarkEnd w:id="82"/>
    <w:bookmarkStart w:name="z93" w:id="83"/>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скпн.рк </w:t>
      </w:r>
      <w:r>
        <w:rPr>
          <w:rFonts w:ascii="Times New Roman"/>
          <w:b w:val="false"/>
          <w:i w:val="false"/>
          <w:color w:val="000000"/>
          <w:sz w:val="28"/>
        </w:rPr>
        <w:t>– фиксированное значение СКПН на 1 жителя, равной 100 тг.";</w:t>
      </w:r>
    </w:p>
    <w:bookmarkEnd w:id="83"/>
    <w:bookmarkStart w:name="z94" w:id="84"/>
    <w:p>
      <w:pPr>
        <w:spacing w:after="0"/>
        <w:ind w:left="0"/>
        <w:jc w:val="both"/>
      </w:pPr>
      <w:r>
        <w:rPr>
          <w:rFonts w:ascii="Times New Roman"/>
          <w:b w:val="false"/>
          <w:i w:val="false"/>
          <w:color w:val="000000"/>
          <w:sz w:val="28"/>
        </w:rPr>
        <w:t>
      в части двадцать шестой пункта 15:</w:t>
      </w:r>
    </w:p>
    <w:bookmarkEnd w:id="84"/>
    <w:bookmarkStart w:name="z95" w:id="85"/>
    <w:p>
      <w:pPr>
        <w:spacing w:after="0"/>
        <w:ind w:left="0"/>
        <w:jc w:val="both"/>
      </w:pPr>
      <w:r>
        <w:rPr>
          <w:rFonts w:ascii="Times New Roman"/>
          <w:b w:val="false"/>
          <w:i w:val="false"/>
          <w:color w:val="000000"/>
          <w:sz w:val="28"/>
        </w:rPr>
        <w:t>
      абзац первый изложить в следующей редакции:</w:t>
      </w:r>
    </w:p>
    <w:bookmarkEnd w:id="85"/>
    <w:bookmarkStart w:name="z96" w:id="86"/>
    <w:p>
      <w:pPr>
        <w:spacing w:after="0"/>
        <w:ind w:left="0"/>
        <w:jc w:val="both"/>
      </w:pPr>
      <w:r>
        <w:rPr>
          <w:rFonts w:ascii="Times New Roman"/>
          <w:b w:val="false"/>
          <w:i w:val="false"/>
          <w:color w:val="000000"/>
          <w:sz w:val="28"/>
        </w:rPr>
        <w:t>
      "В случае, если объем финансирования СКПН для субъекта ПМСП – лидера с учетом дополнительного стимулирования из средств фонда за отчетный период (V</w:t>
      </w:r>
      <w:r>
        <w:rPr>
          <w:rFonts w:ascii="Times New Roman"/>
          <w:b w:val="false"/>
          <w:i w:val="false"/>
          <w:color w:val="000000"/>
          <w:vertAlign w:val="subscript"/>
        </w:rPr>
        <w:t>факт.скпн мо2</w:t>
      </w:r>
      <w:r>
        <w:rPr>
          <w:rFonts w:ascii="Times New Roman"/>
          <w:b w:val="false"/>
          <w:i w:val="false"/>
          <w:color w:val="000000"/>
          <w:sz w:val="28"/>
        </w:rPr>
        <w:t>) в расчете на 1 прикрепленного человека населения за отчетный период составил более 100 тенге, то оплата сумм СКПН данным субъектам ПМСП осуществляется в следующем порядке:";</w:t>
      </w:r>
    </w:p>
    <w:bookmarkEnd w:id="86"/>
    <w:bookmarkStart w:name="z97" w:id="87"/>
    <w:p>
      <w:pPr>
        <w:spacing w:after="0"/>
        <w:ind w:left="0"/>
        <w:jc w:val="both"/>
      </w:pPr>
      <w:r>
        <w:rPr>
          <w:rFonts w:ascii="Times New Roman"/>
          <w:b w:val="false"/>
          <w:i w:val="false"/>
          <w:color w:val="000000"/>
          <w:sz w:val="28"/>
        </w:rPr>
        <w:t>
      абзацы третьи и четвертый изложить в следующей редакции:</w:t>
      </w:r>
    </w:p>
    <w:bookmarkEnd w:id="87"/>
    <w:bookmarkStart w:name="z98" w:id="88"/>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факт.скпн мо3 </w:t>
      </w:r>
      <w:r>
        <w:rPr>
          <w:rFonts w:ascii="Times New Roman"/>
          <w:b w:val="false"/>
          <w:i w:val="false"/>
          <w:color w:val="000000"/>
          <w:sz w:val="28"/>
        </w:rPr>
        <w:t>= Ч</w:t>
      </w:r>
      <w:r>
        <w:rPr>
          <w:rFonts w:ascii="Times New Roman"/>
          <w:b w:val="false"/>
          <w:i w:val="false"/>
          <w:color w:val="000000"/>
          <w:vertAlign w:val="subscript"/>
        </w:rPr>
        <w:t xml:space="preserve">нас. мо </w:t>
      </w:r>
      <w:r>
        <w:rPr>
          <w:rFonts w:ascii="Times New Roman"/>
          <w:b w:val="false"/>
          <w:i w:val="false"/>
          <w:color w:val="000000"/>
          <w:sz w:val="28"/>
        </w:rPr>
        <w:t xml:space="preserve">– </w:t>
      </w:r>
      <w:r>
        <w:rPr>
          <w:rFonts w:ascii="Times New Roman"/>
          <w:b w:val="false"/>
          <w:i w:val="false"/>
          <w:color w:val="000000"/>
          <w:vertAlign w:val="subscript"/>
        </w:rPr>
        <w:t xml:space="preserve">80% </w:t>
      </w:r>
      <w:r>
        <w:rPr>
          <w:rFonts w:ascii="Times New Roman"/>
          <w:b w:val="false"/>
          <w:i w:val="false"/>
          <w:color w:val="000000"/>
          <w:sz w:val="28"/>
        </w:rPr>
        <w:t>х 100, где:</w:t>
      </w:r>
    </w:p>
    <w:bookmarkEnd w:id="88"/>
    <w:bookmarkStart w:name="z99" w:id="89"/>
    <w:p>
      <w:pPr>
        <w:spacing w:after="0"/>
        <w:ind w:left="0"/>
        <w:jc w:val="both"/>
      </w:pPr>
      <w:r>
        <w:rPr>
          <w:rFonts w:ascii="Times New Roman"/>
          <w:b w:val="false"/>
          <w:i w:val="false"/>
          <w:color w:val="000000"/>
          <w:sz w:val="28"/>
        </w:rPr>
        <w:t xml:space="preserve">
      100 – максимальная сумма СКПН в расчете на 1 прикрепленного человека населения за отчетный период, тенге;"; </w:t>
      </w:r>
    </w:p>
    <w:bookmarkEnd w:id="89"/>
    <w:bookmarkStart w:name="z100" w:id="90"/>
    <w:p>
      <w:pPr>
        <w:spacing w:after="0"/>
        <w:ind w:left="0"/>
        <w:jc w:val="both"/>
      </w:pPr>
      <w:r>
        <w:rPr>
          <w:rFonts w:ascii="Times New Roman"/>
          <w:b w:val="false"/>
          <w:i w:val="false"/>
          <w:color w:val="000000"/>
          <w:sz w:val="28"/>
        </w:rPr>
        <w:t>
      дополнить пунктами 21-1, 21-2 и 21-3 следующего содержания:</w:t>
      </w:r>
    </w:p>
    <w:bookmarkEnd w:id="90"/>
    <w:bookmarkStart w:name="z101" w:id="91"/>
    <w:p>
      <w:pPr>
        <w:spacing w:after="0"/>
        <w:ind w:left="0"/>
        <w:jc w:val="both"/>
      </w:pPr>
      <w:r>
        <w:rPr>
          <w:rFonts w:ascii="Times New Roman"/>
          <w:b w:val="false"/>
          <w:i w:val="false"/>
          <w:color w:val="000000"/>
          <w:sz w:val="28"/>
        </w:rPr>
        <w:t>
      "21-1. Оплата услуг ПМК осуществляется по тарифу на услуги ПМК на одного человека.</w:t>
      </w:r>
    </w:p>
    <w:bookmarkEnd w:id="91"/>
    <w:bookmarkStart w:name="z102" w:id="92"/>
    <w:p>
      <w:pPr>
        <w:spacing w:after="0"/>
        <w:ind w:left="0"/>
        <w:jc w:val="both"/>
      </w:pPr>
      <w:r>
        <w:rPr>
          <w:rFonts w:ascii="Times New Roman"/>
          <w:b w:val="false"/>
          <w:i w:val="false"/>
          <w:color w:val="000000"/>
          <w:sz w:val="28"/>
        </w:rPr>
        <w:t>
      21-2. Тариф на услуги ПМК на одного человека определяется по средним фактическим расходам на одного человека по следующей формуле:</w:t>
      </w:r>
    </w:p>
    <w:bookmarkEnd w:id="92"/>
    <w:bookmarkStart w:name="z103" w:id="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(V</w:t>
      </w:r>
      <w:r>
        <w:rPr>
          <w:rFonts w:ascii="Times New Roman"/>
          <w:b w:val="false"/>
          <w:i w:val="false"/>
          <w:color w:val="000000"/>
          <w:vertAlign w:val="subscript"/>
        </w:rPr>
        <w:t xml:space="preserve">ср.факт.затрат </w:t>
      </w:r>
      <w:r>
        <w:rPr>
          <w:rFonts w:ascii="Times New Roman"/>
          <w:b w:val="false"/>
          <w:i w:val="false"/>
          <w:color w:val="000000"/>
          <w:sz w:val="28"/>
        </w:rPr>
        <w:t>- V</w:t>
      </w:r>
      <w:r>
        <w:rPr>
          <w:rFonts w:ascii="Times New Roman"/>
          <w:b w:val="false"/>
          <w:i w:val="false"/>
          <w:color w:val="000000"/>
          <w:vertAlign w:val="subscript"/>
        </w:rPr>
        <w:t>экол.ПМК</w:t>
      </w:r>
      <w:r>
        <w:rPr>
          <w:rFonts w:ascii="Times New Roman"/>
          <w:b w:val="false"/>
          <w:i w:val="false"/>
          <w:color w:val="000000"/>
          <w:sz w:val="28"/>
        </w:rPr>
        <w:t>)/Ч</w:t>
      </w:r>
      <w:r>
        <w:rPr>
          <w:rFonts w:ascii="Times New Roman"/>
          <w:b w:val="false"/>
          <w:i w:val="false"/>
          <w:color w:val="000000"/>
          <w:vertAlign w:val="subscript"/>
        </w:rPr>
        <w:t>ПМК</w:t>
      </w:r>
      <w:r>
        <w:rPr>
          <w:rFonts w:ascii="Times New Roman"/>
          <w:b w:val="false"/>
          <w:i w:val="false"/>
          <w:color w:val="000000"/>
          <w:sz w:val="28"/>
        </w:rPr>
        <w:t>, где:</w:t>
      </w:r>
    </w:p>
    <w:bookmarkEnd w:id="93"/>
    <w:bookmarkStart w:name="z104" w:id="9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тариф на услуги ПМК на одного человека;</w:t>
      </w:r>
    </w:p>
    <w:bookmarkEnd w:id="94"/>
    <w:bookmarkStart w:name="z105" w:id="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ср.факт.затрат </w:t>
      </w:r>
      <w:r>
        <w:rPr>
          <w:rFonts w:ascii="Times New Roman"/>
          <w:b w:val="false"/>
          <w:i w:val="false"/>
          <w:color w:val="000000"/>
          <w:sz w:val="28"/>
        </w:rPr>
        <w:t>– средний объем фактических затрат субъекта здравоохранения, оказывающего услуги ПМК, определенный уполномоченным органом;</w:t>
      </w:r>
    </w:p>
    <w:bookmarkEnd w:id="95"/>
    <w:bookmarkStart w:name="z106" w:id="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экол.ПМК </w:t>
      </w:r>
      <w:r>
        <w:rPr>
          <w:rFonts w:ascii="Times New Roman"/>
          <w:b w:val="false"/>
          <w:i w:val="false"/>
          <w:color w:val="000000"/>
          <w:sz w:val="28"/>
        </w:rPr>
        <w:t>–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96"/>
    <w:bookmarkStart w:name="z107" w:id="97"/>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End w:id="97"/>
    <w:bookmarkStart w:name="z108" w:id="98"/>
    <w:p>
      <w:pPr>
        <w:spacing w:after="0"/>
        <w:ind w:left="0"/>
        <w:jc w:val="both"/>
      </w:pPr>
      <w:r>
        <w:rPr>
          <w:rFonts w:ascii="Times New Roman"/>
          <w:b w:val="false"/>
          <w:i w:val="false"/>
          <w:color w:val="000000"/>
          <w:sz w:val="28"/>
        </w:rPr>
        <w:t>
      21-3. Расчет объема финансирования субъекта здравоохранения за оказание услуг ПМК определяется по следующей формуле:</w:t>
      </w:r>
    </w:p>
    <w:bookmarkEnd w:id="98"/>
    <w:bookmarkStart w:name="z109" w:id="9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фин.ПМК</w:t>
      </w:r>
      <w:r>
        <w:rPr>
          <w:rFonts w:ascii="Times New Roman"/>
          <w:b w:val="false"/>
          <w:i w:val="false"/>
          <w:color w:val="000000"/>
          <w:sz w:val="28"/>
        </w:rPr>
        <w:t xml:space="preserve"> = Ч</w:t>
      </w:r>
      <w:r>
        <w:rPr>
          <w:rFonts w:ascii="Times New Roman"/>
          <w:b w:val="false"/>
          <w:i w:val="false"/>
          <w:color w:val="000000"/>
          <w:vertAlign w:val="subscript"/>
        </w:rPr>
        <w:t>ПМК</w:t>
      </w:r>
      <w:r>
        <w:rPr>
          <w:rFonts w:ascii="Times New Roman"/>
          <w:b w:val="false"/>
          <w:i w:val="false"/>
          <w:color w:val="000000"/>
          <w:sz w:val="28"/>
        </w:rPr>
        <w:t xml:space="preserve"> х Т</w:t>
      </w:r>
      <w:r>
        <w:rPr>
          <w:rFonts w:ascii="Times New Roman"/>
          <w:b w:val="false"/>
          <w:i w:val="false"/>
          <w:color w:val="000000"/>
          <w:vertAlign w:val="subscript"/>
        </w:rPr>
        <w:t>ПМК</w:t>
      </w:r>
      <w:r>
        <w:rPr>
          <w:rFonts w:ascii="Times New Roman"/>
          <w:b w:val="false"/>
          <w:i w:val="false"/>
          <w:color w:val="000000"/>
          <w:sz w:val="28"/>
        </w:rPr>
        <w:t xml:space="preserve"> х К</w:t>
      </w:r>
      <w:r>
        <w:rPr>
          <w:rFonts w:ascii="Times New Roman"/>
          <w:b w:val="false"/>
          <w:i w:val="false"/>
          <w:color w:val="000000"/>
          <w:vertAlign w:val="subscript"/>
        </w:rPr>
        <w:t>экол.</w:t>
      </w:r>
      <w:r>
        <w:rPr>
          <w:rFonts w:ascii="Times New Roman"/>
          <w:b w:val="false"/>
          <w:i w:val="false"/>
          <w:color w:val="000000"/>
          <w:sz w:val="28"/>
        </w:rPr>
        <w:t>, где:</w:t>
      </w:r>
    </w:p>
    <w:bookmarkEnd w:id="99"/>
    <w:bookmarkStart w:name="z110" w:id="100"/>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фин.ПМК </w:t>
      </w:r>
      <w:r>
        <w:rPr>
          <w:rFonts w:ascii="Times New Roman"/>
          <w:b w:val="false"/>
          <w:i w:val="false"/>
          <w:color w:val="000000"/>
          <w:sz w:val="28"/>
        </w:rPr>
        <w:t>– объем финансирования субъекта здравоохранения за оказание услуг ПМК;</w:t>
      </w:r>
    </w:p>
    <w:bookmarkEnd w:id="100"/>
    <w:bookmarkStart w:name="z111" w:id="10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экол. </w:t>
      </w:r>
      <w:r>
        <w:rPr>
          <w:rFonts w:ascii="Times New Roman"/>
          <w:b w:val="false"/>
          <w:i w:val="false"/>
          <w:color w:val="000000"/>
          <w:sz w:val="28"/>
        </w:rPr>
        <w:t>– поправочный коэффициент, применяемый администратором бюджетных программ с целью корректировки тарифа на услуги ПМК на одного человека, с учетом расходов на оплату надбавки за работу в зонах экологического бедствия в соответствии с ЗРК о соцзащите граждан Приаралья и ЗРК о соцзащите граждан СИЯП, утвержденный администратором бюджетных программ.";</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113" w:id="102"/>
    <w:p>
      <w:pPr>
        <w:spacing w:after="0"/>
        <w:ind w:left="0"/>
        <w:jc w:val="both"/>
      </w:pPr>
      <w:r>
        <w:rPr>
          <w:rFonts w:ascii="Times New Roman"/>
          <w:b w:val="false"/>
          <w:i w:val="false"/>
          <w:color w:val="000000"/>
          <w:sz w:val="28"/>
        </w:rPr>
        <w:t>
      "30. Оплата за оказанные медицинские услуги онкологическим больным в рамках ГОБМП осуществляется по комплексному тарифу на одного онкологического больного субъектам здравоохранения, за исключением:</w:t>
      </w:r>
    </w:p>
    <w:bookmarkEnd w:id="102"/>
    <w:bookmarkStart w:name="z114" w:id="103"/>
    <w:p>
      <w:pPr>
        <w:spacing w:after="0"/>
        <w:ind w:left="0"/>
        <w:jc w:val="both"/>
      </w:pPr>
      <w:r>
        <w:rPr>
          <w:rFonts w:ascii="Times New Roman"/>
          <w:b w:val="false"/>
          <w:i w:val="false"/>
          <w:color w:val="000000"/>
          <w:sz w:val="28"/>
        </w:rPr>
        <w:t xml:space="preserve">
      обеспечения химиопрепаратами и таргетными препаратами, лучевой терапии, которые финансируются по фактическим затратам; </w:t>
      </w:r>
    </w:p>
    <w:bookmarkEnd w:id="103"/>
    <w:bookmarkStart w:name="z115" w:id="104"/>
    <w:p>
      <w:pPr>
        <w:spacing w:after="0"/>
        <w:ind w:left="0"/>
        <w:jc w:val="both"/>
      </w:pPr>
      <w:r>
        <w:rPr>
          <w:rFonts w:ascii="Times New Roman"/>
          <w:b w:val="false"/>
          <w:i w:val="false"/>
          <w:color w:val="000000"/>
          <w:sz w:val="28"/>
        </w:rPr>
        <w:t xml:space="preserve">
      республиканских организаций здравоохранения и больных со злокачественными новообразованиями лимфоидной и кроветворной ткани, оплата которым осуществляется за оказание стационарной и стационарозамещающей медицинской помощи по тарифу за один пролеченный случай (далее – субъект здравоохранения, оказывающий медицинские услуги онкологическим больным). </w:t>
      </w:r>
    </w:p>
    <w:bookmarkEnd w:id="104"/>
    <w:bookmarkStart w:name="z116" w:id="105"/>
    <w:p>
      <w:pPr>
        <w:spacing w:after="0"/>
        <w:ind w:left="0"/>
        <w:jc w:val="both"/>
      </w:pPr>
      <w:r>
        <w:rPr>
          <w:rFonts w:ascii="Times New Roman"/>
          <w:b w:val="false"/>
          <w:i w:val="false"/>
          <w:color w:val="000000"/>
          <w:sz w:val="28"/>
        </w:rPr>
        <w:t>
      31. Расчет комплексного тарифа на одного онкологического больного в месяц, за исключением больных со злокачественными новообразованиями лимфоидной и кроветворной ткани, зарегистрированного в ИС "ЭРОБ", субъекту здравоохранения, оказывающему медицинские услуги онкологическим больным осуществляется по формуле:</w:t>
      </w:r>
    </w:p>
    <w:bookmarkEnd w:id="105"/>
    <w:bookmarkStart w:name="z117" w:id="106"/>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онко</w:t>
      </w:r>
      <w:r>
        <w:rPr>
          <w:rFonts w:ascii="Times New Roman"/>
          <w:b w:val="false"/>
          <w:i w:val="false"/>
          <w:color w:val="000000"/>
          <w:sz w:val="28"/>
        </w:rPr>
        <w:t xml:space="preserve"> = (V</w:t>
      </w:r>
      <w:r>
        <w:rPr>
          <w:rFonts w:ascii="Times New Roman"/>
          <w:b w:val="false"/>
          <w:i w:val="false"/>
          <w:color w:val="000000"/>
          <w:vertAlign w:val="subscript"/>
        </w:rPr>
        <w:t xml:space="preserve">фин.онко_год </w:t>
      </w:r>
      <w:r>
        <w:rPr>
          <w:rFonts w:ascii="Times New Roman"/>
          <w:b w:val="false"/>
          <w:i w:val="false"/>
          <w:color w:val="000000"/>
          <w:sz w:val="28"/>
        </w:rPr>
        <w:t>/ Ч</w:t>
      </w:r>
      <w:r>
        <w:rPr>
          <w:rFonts w:ascii="Times New Roman"/>
          <w:b w:val="false"/>
          <w:i w:val="false"/>
          <w:color w:val="000000"/>
          <w:vertAlign w:val="subscript"/>
        </w:rPr>
        <w:t>ср.спис.онко_год</w:t>
      </w:r>
      <w:r>
        <w:rPr>
          <w:rFonts w:ascii="Times New Roman"/>
          <w:b w:val="false"/>
          <w:i w:val="false"/>
          <w:color w:val="000000"/>
          <w:sz w:val="28"/>
        </w:rPr>
        <w:t>) / m, где:</w:t>
      </w:r>
    </w:p>
    <w:bookmarkEnd w:id="106"/>
    <w:bookmarkStart w:name="z118" w:id="107"/>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фин.онко_год </w:t>
      </w:r>
      <w:r>
        <w:rPr>
          <w:rFonts w:ascii="Times New Roman"/>
          <w:b w:val="false"/>
          <w:i w:val="false"/>
          <w:color w:val="000000"/>
          <w:sz w:val="28"/>
        </w:rPr>
        <w:t>– объем финансирования на оказание медицинских услуг онкологическим больным на предстоящий финансовый год;</w:t>
      </w:r>
    </w:p>
    <w:bookmarkEnd w:id="107"/>
    <w:bookmarkStart w:name="z119" w:id="10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ср.спис.онко_год </w:t>
      </w:r>
      <w:r>
        <w:rPr>
          <w:rFonts w:ascii="Times New Roman"/>
          <w:b w:val="false"/>
          <w:i w:val="false"/>
          <w:color w:val="000000"/>
          <w:sz w:val="28"/>
        </w:rPr>
        <w:t>– годовая среднесписочная численность онкологических больных, за исключением больных со злокачественными новообразованиями лимфоидной и кроветворной ткани, которая рассчитывается по формуле:</w:t>
      </w:r>
    </w:p>
    <w:bookmarkEnd w:id="108"/>
    <w:bookmarkStart w:name="z120" w:id="10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ср.спис.онко_год </w:t>
      </w:r>
      <w:r>
        <w:rPr>
          <w:rFonts w:ascii="Times New Roman"/>
          <w:b w:val="false"/>
          <w:i w:val="false"/>
          <w:color w:val="000000"/>
          <w:sz w:val="28"/>
        </w:rPr>
        <w:t>= (Чонко нач. + Чонко нач. х Тприроста / 100) / 2, где:</w:t>
      </w:r>
    </w:p>
    <w:bookmarkEnd w:id="109"/>
    <w:bookmarkStart w:name="z121" w:id="11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онко нач. </w:t>
      </w:r>
      <w:r>
        <w:rPr>
          <w:rFonts w:ascii="Times New Roman"/>
          <w:b w:val="false"/>
          <w:i w:val="false"/>
          <w:color w:val="000000"/>
          <w:sz w:val="28"/>
        </w:rPr>
        <w:t>– численность онкологических больных, за исключением больных со злокачественными новообразованиями лимфоидной и кроветворной ткани, зарегистрированных в ИС "ЭРОБ" на начало финансового года;</w:t>
      </w:r>
    </w:p>
    <w:bookmarkEnd w:id="110"/>
    <w:bookmarkStart w:name="z122" w:id="11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средний темп прироста онкологических больных за последние три года, который определяется по формуле: </w:t>
      </w:r>
    </w:p>
    <w:bookmarkEnd w:id="111"/>
    <w:bookmarkStart w:name="z123" w:id="1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прироста</w:t>
      </w:r>
      <w:r>
        <w:rPr>
          <w:rFonts w:ascii="Times New Roman"/>
          <w:b w:val="false"/>
          <w:i w:val="false"/>
          <w:color w:val="000000"/>
          <w:sz w:val="28"/>
        </w:rPr>
        <w:t xml:space="preserve"> = (Ч</w:t>
      </w:r>
      <w:r>
        <w:rPr>
          <w:rFonts w:ascii="Times New Roman"/>
          <w:b w:val="false"/>
          <w:i w:val="false"/>
          <w:color w:val="000000"/>
          <w:vertAlign w:val="subscript"/>
        </w:rPr>
        <w:t>онко конец (n1)</w:t>
      </w:r>
      <w:r>
        <w:rPr>
          <w:rFonts w:ascii="Times New Roman"/>
          <w:b w:val="false"/>
          <w:i w:val="false"/>
          <w:color w:val="000000"/>
          <w:sz w:val="28"/>
        </w:rPr>
        <w:t xml:space="preserve"> / Ч</w:t>
      </w:r>
      <w:r>
        <w:rPr>
          <w:rFonts w:ascii="Times New Roman"/>
          <w:b w:val="false"/>
          <w:i w:val="false"/>
          <w:color w:val="000000"/>
          <w:vertAlign w:val="subscript"/>
        </w:rPr>
        <w:t>онко нач.(n1)</w:t>
      </w:r>
      <w:r>
        <w:rPr>
          <w:rFonts w:ascii="Times New Roman"/>
          <w:b w:val="false"/>
          <w:i w:val="false"/>
          <w:color w:val="000000"/>
          <w:sz w:val="28"/>
        </w:rPr>
        <w:t xml:space="preserve"> х 100 + Ч</w:t>
      </w:r>
      <w:r>
        <w:rPr>
          <w:rFonts w:ascii="Times New Roman"/>
          <w:b w:val="false"/>
          <w:i w:val="false"/>
          <w:color w:val="000000"/>
          <w:vertAlign w:val="subscript"/>
        </w:rPr>
        <w:t>онко конец (n2)</w:t>
      </w:r>
      <w:r>
        <w:rPr>
          <w:rFonts w:ascii="Times New Roman"/>
          <w:b w:val="false"/>
          <w:i w:val="false"/>
          <w:color w:val="000000"/>
          <w:sz w:val="28"/>
        </w:rPr>
        <w:t xml:space="preserve"> / Ч</w:t>
      </w:r>
      <w:r>
        <w:rPr>
          <w:rFonts w:ascii="Times New Roman"/>
          <w:b w:val="false"/>
          <w:i w:val="false"/>
          <w:color w:val="000000"/>
          <w:vertAlign w:val="subscript"/>
        </w:rPr>
        <w:t>онко нач.(n2)</w:t>
      </w:r>
      <w:r>
        <w:rPr>
          <w:rFonts w:ascii="Times New Roman"/>
          <w:b w:val="false"/>
          <w:i w:val="false"/>
          <w:color w:val="000000"/>
          <w:sz w:val="28"/>
        </w:rPr>
        <w:t xml:space="preserve"> х 100 +Ч</w:t>
      </w:r>
      <w:r>
        <w:rPr>
          <w:rFonts w:ascii="Times New Roman"/>
          <w:b w:val="false"/>
          <w:i w:val="false"/>
          <w:color w:val="000000"/>
          <w:vertAlign w:val="subscript"/>
        </w:rPr>
        <w:t xml:space="preserve">онко конец (n3) </w:t>
      </w:r>
      <w:r>
        <w:rPr>
          <w:rFonts w:ascii="Times New Roman"/>
          <w:b w:val="false"/>
          <w:i w:val="false"/>
          <w:color w:val="000000"/>
          <w:sz w:val="28"/>
        </w:rPr>
        <w:t>/ Ч</w:t>
      </w:r>
      <w:r>
        <w:rPr>
          <w:rFonts w:ascii="Times New Roman"/>
          <w:b w:val="false"/>
          <w:i w:val="false"/>
          <w:color w:val="000000"/>
          <w:vertAlign w:val="subscript"/>
        </w:rPr>
        <w:t>онко нач.(n3)</w:t>
      </w:r>
      <w:r>
        <w:rPr>
          <w:rFonts w:ascii="Times New Roman"/>
          <w:b w:val="false"/>
          <w:i w:val="false"/>
          <w:color w:val="000000"/>
          <w:sz w:val="28"/>
        </w:rPr>
        <w:t xml:space="preserve"> х 100) / 3, где:</w:t>
      </w:r>
    </w:p>
    <w:bookmarkEnd w:id="112"/>
    <w:bookmarkStart w:name="z124" w:id="113"/>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нач</w:t>
      </w:r>
      <w:r>
        <w:rPr>
          <w:rFonts w:ascii="Times New Roman"/>
          <w:b w:val="false"/>
          <w:i w:val="false"/>
          <w:color w:val="000000"/>
          <w:sz w:val="28"/>
        </w:rPr>
        <w:t>. – численность онкологических больных, за исключением больных со злокачественными новообразованиями лимфоидной и кроветворной ткани, зарегистрированных в ИС "ЭРОБ" на начало года за период (n1,2,3) последних трех лет;</w:t>
      </w:r>
    </w:p>
    <w:bookmarkEnd w:id="113"/>
    <w:bookmarkStart w:name="z125" w:id="11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онко конец</w:t>
      </w:r>
      <w:r>
        <w:rPr>
          <w:rFonts w:ascii="Times New Roman"/>
          <w:b w:val="false"/>
          <w:i w:val="false"/>
          <w:color w:val="000000"/>
          <w:sz w:val="28"/>
        </w:rPr>
        <w:t xml:space="preserve"> – численность онкологических больных, за исключением больных со злокачественными новообразованиями лимфоидной и кроветворной ткани, зарегистрированных в ИС "ЭРОБ" на конец года за период (n1,2,3) последних трех лет;</w:t>
      </w:r>
    </w:p>
    <w:bookmarkEnd w:id="114"/>
    <w:bookmarkStart w:name="z126" w:id="115"/>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медицинских услуг онкологическим больным.</w:t>
      </w:r>
    </w:p>
    <w:bookmarkEnd w:id="115"/>
    <w:bookmarkStart w:name="z127" w:id="116"/>
    <w:p>
      <w:pPr>
        <w:spacing w:after="0"/>
        <w:ind w:left="0"/>
        <w:jc w:val="both"/>
      </w:pPr>
      <w:r>
        <w:rPr>
          <w:rFonts w:ascii="Times New Roman"/>
          <w:b w:val="false"/>
          <w:i w:val="false"/>
          <w:color w:val="000000"/>
          <w:sz w:val="28"/>
        </w:rPr>
        <w:t>
      32. Расчет объема финансирования для субъектов здравоохранения, оказывающих медицинские услуги онкологическим больным, оплата которым осуществляется по комплексному тарифу на одного онкологического больного за отчетный период определяется по формуле:</w:t>
      </w:r>
    </w:p>
    <w:bookmarkEnd w:id="116"/>
    <w:bookmarkStart w:name="z128" w:id="1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фин.онко </w:t>
      </w:r>
      <w:r>
        <w:rPr>
          <w:rFonts w:ascii="Times New Roman"/>
          <w:b w:val="false"/>
          <w:i w:val="false"/>
          <w:color w:val="000000"/>
          <w:sz w:val="28"/>
        </w:rPr>
        <w:t>= Ч</w:t>
      </w:r>
      <w:r>
        <w:rPr>
          <w:rFonts w:ascii="Times New Roman"/>
          <w:b w:val="false"/>
          <w:i w:val="false"/>
          <w:color w:val="000000"/>
          <w:vertAlign w:val="subscript"/>
        </w:rPr>
        <w:t xml:space="preserve">ср.спис.онко </w:t>
      </w:r>
      <w:r>
        <w:rPr>
          <w:rFonts w:ascii="Times New Roman"/>
          <w:b w:val="false"/>
          <w:i w:val="false"/>
          <w:color w:val="000000"/>
          <w:sz w:val="28"/>
        </w:rPr>
        <w:t>х К</w:t>
      </w:r>
      <w:r>
        <w:rPr>
          <w:rFonts w:ascii="Times New Roman"/>
          <w:b w:val="false"/>
          <w:i w:val="false"/>
          <w:color w:val="000000"/>
          <w:vertAlign w:val="subscript"/>
        </w:rPr>
        <w:t>тонко</w:t>
      </w:r>
      <w:r>
        <w:rPr>
          <w:rFonts w:ascii="Times New Roman"/>
          <w:b w:val="false"/>
          <w:i w:val="false"/>
          <w:color w:val="000000"/>
          <w:sz w:val="28"/>
        </w:rPr>
        <w:t>, где:</w:t>
      </w:r>
    </w:p>
    <w:bookmarkEnd w:id="117"/>
    <w:bookmarkStart w:name="z129" w:id="11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 xml:space="preserve">ср.спис.онко </w:t>
      </w:r>
      <w:r>
        <w:rPr>
          <w:rFonts w:ascii="Times New Roman"/>
          <w:b w:val="false"/>
          <w:i w:val="false"/>
          <w:color w:val="000000"/>
          <w:sz w:val="28"/>
        </w:rPr>
        <w:t xml:space="preserve">– среднесписочная численность онкологических больных, за исключением больных со злокачественными новообразованиями лимфоидной и кроветворной ткани, за отчетный период рассчитывается путем суммирования численности онкологических больных, зарегистрированных в ИС "ЭРОБ" за каждый календарный день отчетного периода и деления полученной суммы на число календарных дней в месяце данного отчетного периода.";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31" w:id="119"/>
    <w:p>
      <w:pPr>
        <w:spacing w:after="0"/>
        <w:ind w:left="0"/>
        <w:jc w:val="both"/>
      </w:pPr>
      <w:r>
        <w:rPr>
          <w:rFonts w:ascii="Times New Roman"/>
          <w:b w:val="false"/>
          <w:i w:val="false"/>
          <w:color w:val="000000"/>
          <w:sz w:val="28"/>
        </w:rPr>
        <w:t>
      "33. Оплата за оказанную скорую медицинскую помощь осуществляется по тарифу за один вызов скорой медицинской помощи, который определяется по следующей формуле:</w:t>
      </w:r>
    </w:p>
    <w:bookmarkEnd w:id="119"/>
    <w:bookmarkStart w:name="z132" w:id="1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V</w:t>
      </w:r>
      <w:r>
        <w:rPr>
          <w:rFonts w:ascii="Times New Roman"/>
          <w:b w:val="false"/>
          <w:i w:val="false"/>
          <w:color w:val="000000"/>
          <w:vertAlign w:val="subscript"/>
        </w:rPr>
        <w:t>фин</w:t>
      </w:r>
      <w:r>
        <w:rPr>
          <w:rFonts w:ascii="Times New Roman"/>
          <w:b w:val="false"/>
          <w:i w:val="false"/>
          <w:color w:val="000000"/>
          <w:sz w:val="28"/>
        </w:rPr>
        <w:t xml:space="preserve"> / К</w:t>
      </w:r>
      <w:r>
        <w:rPr>
          <w:rFonts w:ascii="Times New Roman"/>
          <w:b w:val="false"/>
          <w:i w:val="false"/>
          <w:color w:val="000000"/>
          <w:vertAlign w:val="subscript"/>
        </w:rPr>
        <w:t>лс</w:t>
      </w:r>
      <w:r>
        <w:rPr>
          <w:rFonts w:ascii="Times New Roman"/>
          <w:b w:val="false"/>
          <w:i w:val="false"/>
          <w:color w:val="000000"/>
          <w:sz w:val="28"/>
        </w:rPr>
        <w:t>, где:</w:t>
      </w:r>
    </w:p>
    <w:bookmarkEnd w:id="120"/>
    <w:bookmarkStart w:name="z133" w:id="1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в</w:t>
      </w:r>
      <w:r>
        <w:rPr>
          <w:rFonts w:ascii="Times New Roman"/>
          <w:b w:val="false"/>
          <w:i w:val="false"/>
          <w:color w:val="000000"/>
          <w:sz w:val="28"/>
        </w:rPr>
        <w:t xml:space="preserve"> – тариф за один вызов скорой медицинской помощи;</w:t>
      </w:r>
    </w:p>
    <w:bookmarkEnd w:id="121"/>
    <w:bookmarkStart w:name="z134" w:id="12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финансирования на очередной плановый период на оказание скорой медицинской помощи;</w:t>
      </w:r>
    </w:p>
    <w:bookmarkEnd w:id="122"/>
    <w:bookmarkStart w:name="z135" w:id="12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лс</w:t>
      </w:r>
      <w:r>
        <w:rPr>
          <w:rFonts w:ascii="Times New Roman"/>
          <w:b w:val="false"/>
          <w:i w:val="false"/>
          <w:color w:val="000000"/>
          <w:sz w:val="28"/>
        </w:rPr>
        <w:t xml:space="preserve"> – количество вызов скорой медицинской помощи на очередной плановый период.";</w:t>
      </w:r>
    </w:p>
    <w:bookmarkEnd w:id="123"/>
    <w:bookmarkStart w:name="z136" w:id="124"/>
    <w:p>
      <w:pPr>
        <w:spacing w:after="0"/>
        <w:ind w:left="0"/>
        <w:jc w:val="both"/>
      </w:pPr>
      <w:r>
        <w:rPr>
          <w:rFonts w:ascii="Times New Roman"/>
          <w:b w:val="false"/>
          <w:i w:val="false"/>
          <w:color w:val="000000"/>
          <w:sz w:val="28"/>
        </w:rPr>
        <w:t xml:space="preserve">
      абзацы первый и второй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24"/>
    <w:bookmarkStart w:name="z137" w:id="125"/>
    <w:p>
      <w:pPr>
        <w:spacing w:after="0"/>
        <w:ind w:left="0"/>
        <w:jc w:val="both"/>
      </w:pPr>
      <w:r>
        <w:rPr>
          <w:rFonts w:ascii="Times New Roman"/>
          <w:b w:val="false"/>
          <w:i w:val="false"/>
          <w:color w:val="000000"/>
          <w:sz w:val="28"/>
        </w:rPr>
        <w:t>
      "37. Гарантированный компонент комплексного подушевого норматива на сельское население включает затраты, связанные с деятельностью субъекта села по обеспечению комплекса услуг ГОБМП сельскому населению по видам медицинской помощи, в том числе, доврачебная, квалифицированная, специализированная, медико-социальная, которые оказываются в формах ПМСП, КДП, стационарозамещающей и стационарной медицинской помощи, в соответствии с пунктами 4, 5 настоящей Методики.</w:t>
      </w:r>
    </w:p>
    <w:bookmarkEnd w:id="125"/>
    <w:bookmarkStart w:name="z138" w:id="126"/>
    <w:p>
      <w:pPr>
        <w:spacing w:after="0"/>
        <w:ind w:left="0"/>
        <w:jc w:val="both"/>
      </w:pPr>
      <w:r>
        <w:rPr>
          <w:rFonts w:ascii="Times New Roman"/>
          <w:b w:val="false"/>
          <w:i w:val="false"/>
          <w:color w:val="000000"/>
          <w:sz w:val="28"/>
        </w:rPr>
        <w:t>
      Размер гарантированного компонента комплексного подушевого норматива на сельское население устанавливается в зависимости от структуры субъектов села по формам медицинской помощи (ПМСП, КДП, стационарозамещающая помощь, стационарная помощь), определяемым УЗ.";</w:t>
      </w:r>
    </w:p>
    <w:bookmarkEnd w:id="126"/>
    <w:bookmarkStart w:name="z139" w:id="127"/>
    <w:p>
      <w:pPr>
        <w:spacing w:after="0"/>
        <w:ind w:left="0"/>
        <w:jc w:val="both"/>
      </w:pPr>
      <w:r>
        <w:rPr>
          <w:rFonts w:ascii="Times New Roman"/>
          <w:b w:val="false"/>
          <w:i w:val="false"/>
          <w:color w:val="000000"/>
          <w:sz w:val="28"/>
        </w:rPr>
        <w:t>
      абзацы шестой и седьмой части первой пункта 39 изложить в следующей редакции:</w:t>
      </w:r>
    </w:p>
    <w:bookmarkEnd w:id="127"/>
    <w:bookmarkStart w:name="z140" w:id="128"/>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гар.село</w:t>
      </w:r>
      <w:r>
        <w:rPr>
          <w:rFonts w:ascii="Times New Roman"/>
          <w:b w:val="false"/>
          <w:i w:val="false"/>
          <w:color w:val="000000"/>
          <w:sz w:val="28"/>
        </w:rPr>
        <w:t xml:space="preserve"> = (КПН</w:t>
      </w:r>
      <w:r>
        <w:rPr>
          <w:rFonts w:ascii="Times New Roman"/>
          <w:b w:val="false"/>
          <w:i w:val="false"/>
          <w:color w:val="000000"/>
          <w:vertAlign w:val="subscript"/>
        </w:rPr>
        <w:t>баз.ПМСП</w:t>
      </w:r>
      <w:r>
        <w:rPr>
          <w:rFonts w:ascii="Times New Roman"/>
          <w:b w:val="false"/>
          <w:i w:val="false"/>
          <w:color w:val="000000"/>
          <w:sz w:val="28"/>
        </w:rPr>
        <w:t xml:space="preserve"> х ПВК</w:t>
      </w:r>
      <w:r>
        <w:rPr>
          <w:rFonts w:ascii="Times New Roman"/>
          <w:b w:val="false"/>
          <w:i w:val="false"/>
          <w:color w:val="000000"/>
          <w:vertAlign w:val="subscript"/>
        </w:rPr>
        <w:t>село</w:t>
      </w:r>
      <w:r>
        <w:rPr>
          <w:rFonts w:ascii="Times New Roman"/>
          <w:b w:val="false"/>
          <w:i w:val="false"/>
          <w:color w:val="000000"/>
          <w:sz w:val="28"/>
        </w:rPr>
        <w:t>+ КПН</w:t>
      </w:r>
      <w:r>
        <w:rPr>
          <w:rFonts w:ascii="Times New Roman"/>
          <w:b w:val="false"/>
          <w:i w:val="false"/>
          <w:color w:val="000000"/>
          <w:vertAlign w:val="subscript"/>
        </w:rPr>
        <w:t xml:space="preserve">баз.ПМСП </w:t>
      </w:r>
      <w:r>
        <w:rPr>
          <w:rFonts w:ascii="Times New Roman"/>
          <w:b w:val="false"/>
          <w:i w:val="false"/>
          <w:color w:val="000000"/>
          <w:sz w:val="28"/>
        </w:rPr>
        <w:t>х (К</w:t>
      </w:r>
      <w:r>
        <w:rPr>
          <w:rFonts w:ascii="Times New Roman"/>
          <w:b w:val="false"/>
          <w:i w:val="false"/>
          <w:color w:val="000000"/>
          <w:vertAlign w:val="subscript"/>
        </w:rPr>
        <w:t>плотн.обл</w:t>
      </w:r>
      <w:r>
        <w:rPr>
          <w:rFonts w:ascii="Times New Roman"/>
          <w:b w:val="false"/>
          <w:i w:val="false"/>
          <w:color w:val="000000"/>
          <w:sz w:val="28"/>
        </w:rPr>
        <w:t>.–1) + КПН</w:t>
      </w:r>
      <w:r>
        <w:rPr>
          <w:rFonts w:ascii="Times New Roman"/>
          <w:b w:val="false"/>
          <w:i w:val="false"/>
          <w:color w:val="000000"/>
          <w:vertAlign w:val="subscript"/>
        </w:rPr>
        <w:t xml:space="preserve">баз.ПМСП </w:t>
      </w:r>
      <w:r>
        <w:rPr>
          <w:rFonts w:ascii="Times New Roman"/>
          <w:b w:val="false"/>
          <w:i w:val="false"/>
          <w:color w:val="000000"/>
          <w:sz w:val="28"/>
        </w:rPr>
        <w:t>х (К</w:t>
      </w:r>
      <w:r>
        <w:rPr>
          <w:rFonts w:ascii="Times New Roman"/>
          <w:b w:val="false"/>
          <w:i w:val="false"/>
          <w:color w:val="000000"/>
          <w:vertAlign w:val="subscript"/>
        </w:rPr>
        <w:t>отопит.обл.</w:t>
      </w:r>
      <w:r>
        <w:rPr>
          <w:rFonts w:ascii="Times New Roman"/>
          <w:b w:val="false"/>
          <w:i w:val="false"/>
          <w:color w:val="000000"/>
          <w:sz w:val="28"/>
        </w:rPr>
        <w:t>–1) + КПН</w:t>
      </w:r>
      <w:r>
        <w:rPr>
          <w:rFonts w:ascii="Times New Roman"/>
          <w:b w:val="false"/>
          <w:i w:val="false"/>
          <w:color w:val="000000"/>
          <w:vertAlign w:val="subscript"/>
        </w:rPr>
        <w:t>баз.ПМСП</w:t>
      </w:r>
      <w:r>
        <w:rPr>
          <w:rFonts w:ascii="Times New Roman"/>
          <w:b w:val="false"/>
          <w:i w:val="false"/>
          <w:color w:val="000000"/>
          <w:sz w:val="28"/>
        </w:rPr>
        <w:t xml:space="preserve"> х (К</w:t>
      </w:r>
      <w:r>
        <w:rPr>
          <w:rFonts w:ascii="Times New Roman"/>
          <w:b w:val="false"/>
          <w:i w:val="false"/>
          <w:color w:val="000000"/>
          <w:vertAlign w:val="subscript"/>
        </w:rPr>
        <w:t>сельск.обл</w:t>
      </w:r>
      <w:r>
        <w:rPr>
          <w:rFonts w:ascii="Times New Roman"/>
          <w:b w:val="false"/>
          <w:i w:val="false"/>
          <w:color w:val="000000"/>
          <w:sz w:val="28"/>
        </w:rPr>
        <w:t xml:space="preserve"> –1)) х К</w:t>
      </w:r>
      <w:r>
        <w:rPr>
          <w:rFonts w:ascii="Times New Roman"/>
          <w:b w:val="false"/>
          <w:i w:val="false"/>
          <w:color w:val="000000"/>
          <w:vertAlign w:val="subscript"/>
        </w:rPr>
        <w:t>субъекта села</w:t>
      </w:r>
      <w:r>
        <w:rPr>
          <w:rFonts w:ascii="Times New Roman"/>
          <w:b w:val="false"/>
          <w:i w:val="false"/>
          <w:color w:val="000000"/>
          <w:sz w:val="28"/>
        </w:rPr>
        <w:t xml:space="preserve"> + V</w:t>
      </w:r>
      <w:r>
        <w:rPr>
          <w:rFonts w:ascii="Times New Roman"/>
          <w:b w:val="false"/>
          <w:i w:val="false"/>
          <w:color w:val="000000"/>
          <w:vertAlign w:val="subscript"/>
        </w:rPr>
        <w:t>экол.село</w:t>
      </w:r>
      <w:r>
        <w:rPr>
          <w:rFonts w:ascii="Times New Roman"/>
          <w:b w:val="false"/>
          <w:i w:val="false"/>
          <w:color w:val="000000"/>
          <w:sz w:val="28"/>
        </w:rPr>
        <w:t xml:space="preserve"> / Ч</w:t>
      </w:r>
      <w:r>
        <w:rPr>
          <w:rFonts w:ascii="Times New Roman"/>
          <w:b w:val="false"/>
          <w:i w:val="false"/>
          <w:color w:val="000000"/>
          <w:vertAlign w:val="subscript"/>
        </w:rPr>
        <w:t>село</w:t>
      </w:r>
      <w:r>
        <w:rPr>
          <w:rFonts w:ascii="Times New Roman"/>
          <w:b w:val="false"/>
          <w:i w:val="false"/>
          <w:color w:val="000000"/>
          <w:sz w:val="28"/>
        </w:rPr>
        <w:t xml:space="preserve"> / m + (V</w:t>
      </w:r>
      <w:r>
        <w:rPr>
          <w:rFonts w:ascii="Times New Roman"/>
          <w:b w:val="false"/>
          <w:i w:val="false"/>
          <w:color w:val="000000"/>
          <w:vertAlign w:val="subscript"/>
        </w:rPr>
        <w:t>сп/сзт_село</w:t>
      </w:r>
      <w:r>
        <w:rPr>
          <w:rFonts w:ascii="Times New Roman"/>
          <w:b w:val="false"/>
          <w:i w:val="false"/>
          <w:color w:val="000000"/>
          <w:sz w:val="28"/>
        </w:rPr>
        <w:t xml:space="preserve"> /Ч</w:t>
      </w:r>
      <w:r>
        <w:rPr>
          <w:rFonts w:ascii="Times New Roman"/>
          <w:b w:val="false"/>
          <w:i w:val="false"/>
          <w:color w:val="000000"/>
          <w:vertAlign w:val="subscript"/>
        </w:rPr>
        <w:t>село/m</w:t>
      </w:r>
      <w:r>
        <w:rPr>
          <w:rFonts w:ascii="Times New Roman"/>
          <w:b w:val="false"/>
          <w:i w:val="false"/>
          <w:color w:val="000000"/>
          <w:sz w:val="28"/>
        </w:rPr>
        <w:t>) х К</w:t>
      </w:r>
      <w:r>
        <w:rPr>
          <w:rFonts w:ascii="Times New Roman"/>
          <w:b w:val="false"/>
          <w:i w:val="false"/>
          <w:color w:val="000000"/>
          <w:vertAlign w:val="subscript"/>
        </w:rPr>
        <w:t>субъекта села</w:t>
      </w:r>
      <w:r>
        <w:rPr>
          <w:rFonts w:ascii="Times New Roman"/>
          <w:b w:val="false"/>
          <w:i w:val="false"/>
          <w:color w:val="000000"/>
          <w:sz w:val="28"/>
        </w:rPr>
        <w:t xml:space="preserve"> + V</w:t>
      </w:r>
      <w:r>
        <w:rPr>
          <w:rFonts w:ascii="Times New Roman"/>
          <w:b w:val="false"/>
          <w:i w:val="false"/>
          <w:color w:val="000000"/>
          <w:vertAlign w:val="subscript"/>
        </w:rPr>
        <w:t>школьн.село</w:t>
      </w:r>
      <w:r>
        <w:rPr>
          <w:rFonts w:ascii="Times New Roman"/>
          <w:b w:val="false"/>
          <w:i w:val="false"/>
          <w:color w:val="000000"/>
          <w:sz w:val="28"/>
        </w:rPr>
        <w:t xml:space="preserve"> / Ч</w:t>
      </w:r>
      <w:r>
        <w:rPr>
          <w:rFonts w:ascii="Times New Roman"/>
          <w:b w:val="false"/>
          <w:i w:val="false"/>
          <w:color w:val="000000"/>
          <w:vertAlign w:val="subscript"/>
        </w:rPr>
        <w:t>село / m</w:t>
      </w:r>
      <w:r>
        <w:rPr>
          <w:rFonts w:ascii="Times New Roman"/>
          <w:b w:val="false"/>
          <w:i w:val="false"/>
          <w:color w:val="000000"/>
          <w:sz w:val="28"/>
        </w:rPr>
        <w:t>, где:</w:t>
      </w:r>
    </w:p>
    <w:bookmarkEnd w:id="128"/>
    <w:bookmarkStart w:name="z141" w:id="129"/>
    <w:p>
      <w:pPr>
        <w:spacing w:after="0"/>
        <w:ind w:left="0"/>
        <w:jc w:val="both"/>
      </w:pPr>
      <w:r>
        <w:rPr>
          <w:rFonts w:ascii="Times New Roman"/>
          <w:b w:val="false"/>
          <w:i w:val="false"/>
          <w:color w:val="000000"/>
          <w:sz w:val="28"/>
        </w:rPr>
        <w:t>
      КПН</w:t>
      </w:r>
      <w:r>
        <w:rPr>
          <w:rFonts w:ascii="Times New Roman"/>
          <w:b w:val="false"/>
          <w:i w:val="false"/>
          <w:color w:val="000000"/>
          <w:vertAlign w:val="subscript"/>
        </w:rPr>
        <w:t>баз.ПМСП</w:t>
      </w:r>
      <w:r>
        <w:rPr>
          <w:rFonts w:ascii="Times New Roman"/>
          <w:b w:val="false"/>
          <w:i w:val="false"/>
          <w:color w:val="000000"/>
          <w:sz w:val="28"/>
        </w:rPr>
        <w:t xml:space="preserve"> – базовый комплексный подушевой норматив АПП на одного прикрепленного человека, зарегистрированного в портале "РПН", в месяц, определенный без учета поправочных коэффициентов уполномоченным органом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23 Кодекса о здоровье, который рассчитывается по формуле согласно пункта 13 настоящей Методики;"; </w:t>
      </w:r>
    </w:p>
    <w:bookmarkEnd w:id="129"/>
    <w:bookmarkStart w:name="z142" w:id="13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130"/>
    <w:bookmarkStart w:name="z143" w:id="131"/>
    <w:p>
      <w:pPr>
        <w:spacing w:after="0"/>
        <w:ind w:left="0"/>
        <w:jc w:val="both"/>
      </w:pPr>
      <w:r>
        <w:rPr>
          <w:rFonts w:ascii="Times New Roman"/>
          <w:b w:val="false"/>
          <w:i w:val="false"/>
          <w:color w:val="000000"/>
          <w:sz w:val="28"/>
        </w:rPr>
        <w:t>
      "Коэффициент учета надбавок за работу в сельской местности для города республиканского значения и столицы равен 1,0;</w:t>
      </w:r>
    </w:p>
    <w:bookmarkEnd w:id="131"/>
    <w:bookmarkStart w:name="z144" w:id="13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субъекта села</w:t>
      </w:r>
      <w:r>
        <w:rPr>
          <w:rFonts w:ascii="Times New Roman"/>
          <w:b w:val="false"/>
          <w:i w:val="false"/>
          <w:color w:val="000000"/>
          <w:sz w:val="28"/>
        </w:rPr>
        <w:t xml:space="preserve"> – поправочный коэффициент, устанавливаемый для субъекта села с целью обеспечения устойчивого функционирования в случаях малочисленности населения, высокой протяженности территории с низкой плотностью, и других территориальных особенностей, определенных администратором бюджетных программ. Расчет размера поправочного коэффициента и его утверждение осуществляется администратором бюджетных программ;</w:t>
      </w:r>
    </w:p>
    <w:bookmarkEnd w:id="132"/>
    <w:bookmarkStart w:name="z145" w:id="1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школьн.село</w:t>
      </w:r>
      <w:r>
        <w:rPr>
          <w:rFonts w:ascii="Times New Roman"/>
          <w:b w:val="false"/>
          <w:i w:val="false"/>
          <w:color w:val="000000"/>
          <w:sz w:val="28"/>
        </w:rPr>
        <w:t xml:space="preserve"> – годовой объем средств, предусмотренный для субъекта села на оплату затрат в пределах выделенных средств из республиканского бюджета, связанных с деятельностью медицинского пункта организации образования по оказанию медицинской помощи обучающимся организаций среднего образования, не относящихся к интернатным организациям, закрепленным за субъектом ПМСП, в соответствии с приказом </w:t>
      </w:r>
      <w:r>
        <w:rPr>
          <w:rFonts w:ascii="Times New Roman"/>
          <w:b w:val="false"/>
          <w:i w:val="false"/>
          <w:color w:val="000000"/>
          <w:sz w:val="28"/>
        </w:rPr>
        <w:t>№ 85</w:t>
      </w:r>
      <w:r>
        <w:rPr>
          <w:rFonts w:ascii="Times New Roman"/>
          <w:b w:val="false"/>
          <w:i w:val="false"/>
          <w:color w:val="000000"/>
          <w:sz w:val="28"/>
        </w:rPr>
        <w:t>;</w:t>
      </w:r>
    </w:p>
    <w:bookmarkEnd w:id="133"/>
    <w:bookmarkStart w:name="z146" w:id="13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экол.село</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субъектам села, который формируется на уровне области в соответствии с ЗРК о соцзащите граждан Приаралья и ЗРК о соцзащите граждан СИЯП;</w:t>
      </w:r>
    </w:p>
    <w:bookmarkEnd w:id="134"/>
    <w:bookmarkStart w:name="z147" w:id="1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годовой объем средств для субъекта села на оказание прикрепленному сельскому населению стационарной и стационарозамещающей медицинской помощи, который определяется по формуле:</w:t>
      </w:r>
    </w:p>
    <w:bookmarkEnd w:id="135"/>
    <w:bookmarkStart w:name="z148" w:id="13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w:t>
      </w:r>
      <w:r>
        <w:rPr>
          <w:rFonts w:ascii="Times New Roman"/>
          <w:b w:val="false"/>
          <w:i w:val="false"/>
          <w:color w:val="000000"/>
          <w:sz w:val="28"/>
        </w:rPr>
        <w:t xml:space="preserve"> = V</w:t>
      </w:r>
      <w:r>
        <w:rPr>
          <w:rFonts w:ascii="Times New Roman"/>
          <w:b w:val="false"/>
          <w:i w:val="false"/>
          <w:color w:val="000000"/>
          <w:vertAlign w:val="subscript"/>
        </w:rPr>
        <w:t>сп/сзт_село/обл.</w:t>
      </w:r>
      <w:r>
        <w:rPr>
          <w:rFonts w:ascii="Times New Roman"/>
          <w:b w:val="false"/>
          <w:i w:val="false"/>
          <w:color w:val="000000"/>
          <w:sz w:val="28"/>
        </w:rPr>
        <w:t xml:space="preserve"> / ПС </w:t>
      </w:r>
      <w:r>
        <w:rPr>
          <w:rFonts w:ascii="Times New Roman"/>
          <w:b w:val="false"/>
          <w:i w:val="false"/>
          <w:color w:val="000000"/>
          <w:vertAlign w:val="subscript"/>
        </w:rPr>
        <w:t>сп/сзт_село/обл.</w:t>
      </w:r>
      <w:r>
        <w:rPr>
          <w:rFonts w:ascii="Times New Roman"/>
          <w:b w:val="false"/>
          <w:i w:val="false"/>
          <w:color w:val="000000"/>
          <w:sz w:val="28"/>
        </w:rPr>
        <w:t xml:space="preserve"> х ПС </w:t>
      </w:r>
      <w:r>
        <w:rPr>
          <w:rFonts w:ascii="Times New Roman"/>
          <w:b w:val="false"/>
          <w:i w:val="false"/>
          <w:color w:val="000000"/>
          <w:vertAlign w:val="subscript"/>
        </w:rPr>
        <w:t>сп/сзт_село</w:t>
      </w:r>
      <w:r>
        <w:rPr>
          <w:rFonts w:ascii="Times New Roman"/>
          <w:b w:val="false"/>
          <w:i w:val="false"/>
          <w:color w:val="000000"/>
          <w:sz w:val="28"/>
        </w:rPr>
        <w:t>, где:</w:t>
      </w:r>
    </w:p>
    <w:bookmarkEnd w:id="136"/>
    <w:bookmarkStart w:name="z149" w:id="1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сп/сзт_село/обл.</w:t>
      </w:r>
      <w:r>
        <w:rPr>
          <w:rFonts w:ascii="Times New Roman"/>
          <w:b w:val="false"/>
          <w:i w:val="false"/>
          <w:color w:val="000000"/>
          <w:sz w:val="28"/>
        </w:rPr>
        <w:t xml:space="preserve"> – годовой объем средств по области на оказание сельскому населению специализированной медицинской помощи в формах стационарной и стационарозамещающей медицинской помощи на предстоящий финансовый год;</w:t>
      </w:r>
    </w:p>
    <w:bookmarkEnd w:id="137"/>
    <w:bookmarkStart w:name="z150" w:id="138"/>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сп/сзт_село/обл.</w:t>
      </w:r>
      <w:r>
        <w:rPr>
          <w:rFonts w:ascii="Times New Roman"/>
          <w:b w:val="false"/>
          <w:i w:val="false"/>
          <w:color w:val="000000"/>
          <w:sz w:val="28"/>
        </w:rPr>
        <w:t xml:space="preserve">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формах стационарной и стационарозамещающей медицинской помощи, которое определяется как сумма пролеченных случаев (ПСсп/сзт_село) по всем субъектам села;</w:t>
      </w:r>
    </w:p>
    <w:bookmarkEnd w:id="138"/>
    <w:bookmarkStart w:name="z151" w:id="139"/>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w:t>
      </w:r>
      <w:r>
        <w:rPr>
          <w:rFonts w:ascii="Times New Roman"/>
          <w:b w:val="false"/>
          <w:i w:val="false"/>
          <w:color w:val="000000"/>
          <w:sz w:val="28"/>
        </w:rPr>
        <w:t xml:space="preserve">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формах стационарной и стационарозамещающей медицинской помощи, которое определяется по формуле:</w:t>
      </w:r>
    </w:p>
    <w:bookmarkEnd w:id="139"/>
    <w:bookmarkStart w:name="z152" w:id="140"/>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сп/сзт_село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сп/село</w:t>
      </w:r>
      <w:r>
        <w:rPr>
          <w:rFonts w:ascii="Times New Roman"/>
          <w:b w:val="false"/>
          <w:i w:val="false"/>
          <w:color w:val="000000"/>
          <w:sz w:val="28"/>
        </w:rPr>
        <w:t xml:space="preserve"> х %темп</w:t>
      </w:r>
      <w:r>
        <w:rPr>
          <w:rFonts w:ascii="Times New Roman"/>
          <w:b w:val="false"/>
          <w:i w:val="false"/>
          <w:color w:val="000000"/>
          <w:vertAlign w:val="subscript"/>
        </w:rPr>
        <w:t>сп/село</w:t>
      </w:r>
      <w:r>
        <w:rPr>
          <w:rFonts w:ascii="Times New Roman"/>
          <w:b w:val="false"/>
          <w:i w:val="false"/>
          <w:color w:val="000000"/>
          <w:sz w:val="28"/>
        </w:rPr>
        <w:t xml:space="preserve"> + ПС </w:t>
      </w:r>
      <w:r>
        <w:rPr>
          <w:rFonts w:ascii="Times New Roman"/>
          <w:b w:val="false"/>
          <w:i w:val="false"/>
          <w:color w:val="000000"/>
          <w:vertAlign w:val="subscript"/>
        </w:rPr>
        <w:t>сзт/село</w:t>
      </w:r>
      <w:r>
        <w:rPr>
          <w:rFonts w:ascii="Times New Roman"/>
          <w:b w:val="false"/>
          <w:i w:val="false"/>
          <w:color w:val="000000"/>
          <w:sz w:val="28"/>
        </w:rPr>
        <w:t xml:space="preserve"> + ПС </w:t>
      </w:r>
      <w:r>
        <w:rPr>
          <w:rFonts w:ascii="Times New Roman"/>
          <w:b w:val="false"/>
          <w:i w:val="false"/>
          <w:color w:val="000000"/>
          <w:vertAlign w:val="subscript"/>
        </w:rPr>
        <w:t>сзт/село</w:t>
      </w:r>
      <w:r>
        <w:rPr>
          <w:rFonts w:ascii="Times New Roman"/>
          <w:b w:val="false"/>
          <w:i w:val="false"/>
          <w:color w:val="000000"/>
          <w:sz w:val="28"/>
        </w:rPr>
        <w:t xml:space="preserve"> х %темп</w:t>
      </w:r>
      <w:r>
        <w:rPr>
          <w:rFonts w:ascii="Times New Roman"/>
          <w:b w:val="false"/>
          <w:i w:val="false"/>
          <w:color w:val="000000"/>
          <w:vertAlign w:val="subscript"/>
        </w:rPr>
        <w:t>сзт/село</w:t>
      </w:r>
      <w:r>
        <w:rPr>
          <w:rFonts w:ascii="Times New Roman"/>
          <w:b w:val="false"/>
          <w:i w:val="false"/>
          <w:color w:val="000000"/>
          <w:sz w:val="28"/>
        </w:rPr>
        <w:t>, где:</w:t>
      </w:r>
    </w:p>
    <w:bookmarkEnd w:id="140"/>
    <w:bookmarkStart w:name="z153" w:id="141"/>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сп/село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стационарной медицинской помощи среди прикрепленного сельского населения;</w:t>
      </w:r>
    </w:p>
    <w:bookmarkEnd w:id="141"/>
    <w:bookmarkStart w:name="z154" w:id="142"/>
    <w:p>
      <w:pPr>
        <w:spacing w:after="0"/>
        <w:ind w:left="0"/>
        <w:jc w:val="both"/>
      </w:pPr>
      <w:r>
        <w:rPr>
          <w:rFonts w:ascii="Times New Roman"/>
          <w:b w:val="false"/>
          <w:i w:val="false"/>
          <w:color w:val="000000"/>
          <w:sz w:val="28"/>
        </w:rPr>
        <w:t xml:space="preserve">
      ПС </w:t>
      </w:r>
      <w:r>
        <w:rPr>
          <w:rFonts w:ascii="Times New Roman"/>
          <w:b w:val="false"/>
          <w:i w:val="false"/>
          <w:color w:val="000000"/>
          <w:vertAlign w:val="subscript"/>
        </w:rPr>
        <w:t>сзт/село</w:t>
      </w:r>
      <w:r>
        <w:rPr>
          <w:rFonts w:ascii="Times New Roman"/>
          <w:b w:val="false"/>
          <w:i w:val="false"/>
          <w:color w:val="000000"/>
          <w:sz w:val="28"/>
        </w:rPr>
        <w:t xml:space="preserve"> – количество пролеченных случаев субъектом села за прошедший год, которым была оказана специализированная медицинская помощь в форме стационарозамещающей медицинской помощи среди прикрепленного сельского населения;</w:t>
      </w:r>
    </w:p>
    <w:bookmarkEnd w:id="142"/>
    <w:bookmarkStart w:name="z155" w:id="143"/>
    <w:p>
      <w:pPr>
        <w:spacing w:after="0"/>
        <w:ind w:left="0"/>
        <w:jc w:val="both"/>
      </w:pPr>
      <w:r>
        <w:rPr>
          <w:rFonts w:ascii="Times New Roman"/>
          <w:b w:val="false"/>
          <w:i w:val="false"/>
          <w:color w:val="000000"/>
          <w:sz w:val="28"/>
        </w:rPr>
        <w:t>
      %темп</w:t>
      </w:r>
      <w:r>
        <w:rPr>
          <w:rFonts w:ascii="Times New Roman"/>
          <w:b w:val="false"/>
          <w:i w:val="false"/>
          <w:color w:val="000000"/>
          <w:vertAlign w:val="subscript"/>
        </w:rPr>
        <w:t>сп/село</w:t>
      </w:r>
      <w:r>
        <w:rPr>
          <w:rFonts w:ascii="Times New Roman"/>
          <w:b w:val="false"/>
          <w:i w:val="false"/>
          <w:color w:val="000000"/>
          <w:sz w:val="28"/>
        </w:rPr>
        <w:t>, %темп</w:t>
      </w:r>
      <w:r>
        <w:rPr>
          <w:rFonts w:ascii="Times New Roman"/>
          <w:b w:val="false"/>
          <w:i w:val="false"/>
          <w:color w:val="000000"/>
          <w:vertAlign w:val="subscript"/>
        </w:rPr>
        <w:t>сзт/село</w:t>
      </w:r>
      <w:r>
        <w:rPr>
          <w:rFonts w:ascii="Times New Roman"/>
          <w:b w:val="false"/>
          <w:i w:val="false"/>
          <w:color w:val="000000"/>
          <w:sz w:val="28"/>
        </w:rPr>
        <w:t xml:space="preserve"> – темп роста или снижения стационарной и стационарозамещающей медицинской помощи соответственно планируемый на предстоящий финансовый год, выраженный в проценте;</w:t>
      </w:r>
    </w:p>
    <w:bookmarkEnd w:id="143"/>
    <w:bookmarkStart w:name="z156" w:id="14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 села.";</w:t>
      </w:r>
    </w:p>
    <w:bookmarkEnd w:id="144"/>
    <w:bookmarkStart w:name="z157" w:id="1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45"/>
    <w:bookmarkStart w:name="z158" w:id="146"/>
    <w:p>
      <w:pPr>
        <w:spacing w:after="0"/>
        <w:ind w:left="0"/>
        <w:jc w:val="both"/>
      </w:pPr>
      <w:r>
        <w:rPr>
          <w:rFonts w:ascii="Times New Roman"/>
          <w:b w:val="false"/>
          <w:i w:val="false"/>
          <w:color w:val="000000"/>
          <w:sz w:val="28"/>
        </w:rPr>
        <w:t>
      "Глава 3. Планирование затрат на медицинские услуги, оказываемые в рамках ГОБМП";</w:t>
      </w:r>
    </w:p>
    <w:bookmarkEnd w:id="146"/>
    <w:bookmarkStart w:name="z159" w:id="147"/>
    <w:p>
      <w:pPr>
        <w:spacing w:after="0"/>
        <w:ind w:left="0"/>
        <w:jc w:val="both"/>
      </w:pPr>
      <w:r>
        <w:rPr>
          <w:rFonts w:ascii="Times New Roman"/>
          <w:b w:val="false"/>
          <w:i w:val="false"/>
          <w:color w:val="000000"/>
          <w:sz w:val="28"/>
        </w:rPr>
        <w:t xml:space="preserve">
      правые верхние углы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47"/>
    <w:bookmarkStart w:name="z160" w:id="148"/>
    <w:p>
      <w:pPr>
        <w:spacing w:after="0"/>
        <w:ind w:left="0"/>
        <w:jc w:val="both"/>
      </w:pPr>
      <w:r>
        <w:rPr>
          <w:rFonts w:ascii="Times New Roman"/>
          <w:b w:val="false"/>
          <w:i w:val="false"/>
          <w:color w:val="000000"/>
          <w:sz w:val="28"/>
        </w:rPr>
        <w:t>
      "Приложение 1 к Методике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148"/>
    <w:bookmarkStart w:name="z161" w:id="149"/>
    <w:p>
      <w:pPr>
        <w:spacing w:after="0"/>
        <w:ind w:left="0"/>
        <w:jc w:val="both"/>
      </w:pPr>
      <w:r>
        <w:rPr>
          <w:rFonts w:ascii="Times New Roman"/>
          <w:b w:val="false"/>
          <w:i w:val="false"/>
          <w:color w:val="000000"/>
          <w:sz w:val="28"/>
        </w:rPr>
        <w:t>
      "Приложение 2 к Методике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149"/>
    <w:bookmarkStart w:name="z162" w:id="150"/>
    <w:p>
      <w:pPr>
        <w:spacing w:after="0"/>
        <w:ind w:left="0"/>
        <w:jc w:val="both"/>
      </w:pPr>
      <w:r>
        <w:rPr>
          <w:rFonts w:ascii="Times New Roman"/>
          <w:b w:val="false"/>
          <w:i w:val="false"/>
          <w:color w:val="000000"/>
          <w:sz w:val="28"/>
        </w:rPr>
        <w:t>
      "Приложение 3 к Методике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150"/>
    <w:bookmarkStart w:name="z163" w:id="151"/>
    <w:p>
      <w:pPr>
        <w:spacing w:after="0"/>
        <w:ind w:left="0"/>
        <w:jc w:val="both"/>
      </w:pPr>
      <w:r>
        <w:rPr>
          <w:rFonts w:ascii="Times New Roman"/>
          <w:b w:val="false"/>
          <w:i w:val="false"/>
          <w:color w:val="000000"/>
          <w:sz w:val="28"/>
        </w:rPr>
        <w:t>
      "Приложение 4 к Методике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w:t>
      </w:r>
    </w:p>
    <w:bookmarkEnd w:id="151"/>
    <w:bookmarkStart w:name="z164" w:id="152"/>
    <w:p>
      <w:pPr>
        <w:spacing w:after="0"/>
        <w:ind w:left="0"/>
        <w:jc w:val="both"/>
      </w:pPr>
      <w:r>
        <w:rPr>
          <w:rFonts w:ascii="Times New Roman"/>
          <w:b w:val="false"/>
          <w:i w:val="false"/>
          <w:color w:val="000000"/>
          <w:sz w:val="28"/>
        </w:rPr>
        <w:t>
      2. Департаменту финансов Министерства здравоохранения Республики Казахстан в установленном законодательством порядке обеспечить:</w:t>
      </w:r>
    </w:p>
    <w:bookmarkEnd w:id="152"/>
    <w:bookmarkStart w:name="z165" w:id="1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3"/>
    <w:bookmarkStart w:name="z166" w:id="15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54"/>
    <w:bookmarkStart w:name="z167" w:id="15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155"/>
    <w:bookmarkStart w:name="z168" w:id="15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156"/>
    <w:bookmarkStart w:name="z169" w:id="157"/>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Министерства здравоохранения Республики Казахстан Токежанова Б.Т.</w:t>
      </w:r>
    </w:p>
    <w:bookmarkEnd w:id="157"/>
    <w:bookmarkStart w:name="z170" w:id="15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2017 года, за исключением абзаца двадцать пятого пункта 1 настоящего приказа, который распространяется на отношения, возникшие с 1 июля 2017 года.</w:t>
      </w:r>
    </w:p>
    <w:bookmarkEnd w:id="1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