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5d7" w14:textId="4865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590. Зарегистрирован в Министерстве юстиции Республики Казахстан 27 сентября 2017 года № 15756.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(зарегистрированный в Реестре государственной регистрации нормативных правовых актов за № 6993, опубликованный 24 ноября 2011 года в газете "Юридическая газета" № 173 (2163)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наблюдения за постройкой судов и изготовлением материалов и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Все работы, перечисленные в пунктах 7 и 9 настоящих Правил, выполняются Регистром судоходства по заявкам на основании договоров с организациями, осуществляющими проектирование, постройку, переоборудование, модернизацию и ремонт судов, а также изготавливающими материалы и изделия для судостроения и судоремонта.";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Регистр судоходства направляет поручение работнику Регистра судоходства, который проводит освидетельствование организации.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организации проводится непосредственно в этой организации.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проводит испытания, подтверждающие выполнение заявленных ею работ.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организации с целью подтверждения, может проводиться непосредственно на месте проведения заявленных организацией в Свидетельстве о признании видов работ.";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В период действия свидетельства о признании организация: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работника Регистра судоходства о любых изменениях своей деятельности, указанной в свидетельстве о признании. В связи с изменениями проводятся дополнительные освидетельствования;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работнику Регистра судоходства доступ к объектам наблюдения.";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Техническое наблюдение Регистром судоходства за разработкой технической документации заключается в ее рассмотрении на различных стадиях разработки с целью проверки выполнения требований настоящих Правил, ПСВП и ПССП, относящихся к данному объекту технического наблюдения, и последующем согласовании.";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Проекты, у которых истек срок действия согласования в соответствии с пунктами 18 и 19 Правил классификации, рассматриваются в общем порядке.";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Рабочая документация выполняется в соответствии с согласованным Регистром судоходства техническим проектом с учетом требований настоящих Правил, ПСВП, ПССП, Правил классификации и стандартов.";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После повторного согласования технического проекта в соответствии с пунктом 116 настоящих Правил, рабочая документация корректируется.";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Национальные стандарты представляются на рассмотрение в Регистр судоходства, а стандарты организаций и нормативно-технические документы – работнику Регистра судоходства.";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177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обнаружении неисправностей или дефектов, устранение которых требует большего перерыва, чем оговорено Программой испытаний;";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"194. По окончании ходовых испытаний или испытаний в ходовых режимах без движения судна с применением имитационных методов, устранения замечаний и выполнения требований работника Регистра судоходства в соответствии с пунктом 193 настоящих Правил организация составляет с участием работника Регистра судоходства перечень объектов, подлежащих ревизии, с указанием объема работ.";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204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проведение опыта кренования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ПСВП;";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Порядок и объем проверок и испытаний корпусных конструкций определяется Перечнем, указанным в пункте 86 настоящих Правил, разработанным с учетом особенностей технологических процессов, методов формирования корпуса и надстроек, способов сварки, методов и способов контроля, принятых в данной судостроительной организации.";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"241. При проверке качества сварочных работ работник Регистра судоходства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ПСВП.";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"295. При исправлении поверхностных дефектов отливок, поковок и сварных конструкций руководствуются требованиями технической документации, согласованной с Регистром судоходства и указаниями части 2 ПСВП.";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"584. Изготовление оборудования экологической безопасности, деталей и узлов, а также выполнение монтажа осуществляют в соответствии с согласованной Регистром судоходства технической документацией,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главе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ПОСЭ.";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"587. Элементы систем, входящих в состав оборудования экологической безопасности, подвергаются гидравлическим испытаниям,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ПСВП.";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"594. После завершения работ по монтажу и гидравлическим испытаниям проводится проверка оборудования по предотвращению загрязнения с судов в действии, по согласованной с Регистром судоходства программе, составленной с учетом положений Приложения 31 к ПОСЭ.".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