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558a" w14:textId="ddd5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27 октября 2014 года № 59 "Об утверждении Правил определения лимитов расходов администраторов бюджетных программ, лимитов на новые инициативы"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августа 2017 года № 310. Зарегистрирован в Министерстве юстиции Республики Казахстан 19 сентября 2017 года № 15703. Утратил силу приказом Министра национальной экономики Республики Казахстан от 22 февраля 2018 года № 68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22.02.2018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октября 2014 года № 59 "Об утверждении Правил определения лимитов расходов администраторов бюджетных программ, лимитов на новые инициативы" (зарегистрированный в Реестре государственной регистрации нормативных правовых актов за № 9897, опубликованный 9 декабря 2014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лимитов расходов администраторов бюджетных программ, лимитов на новые инициативы,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 В пределах доведенных лимитов расходов администраторов бюджетных программ и лимитов на новые инициативы администратор бюджетных программ самостоятельно распределяет расходы по бюджетным программам (подпрограммам) с учетом приоритетов своей деятельности, реализации государственных и правительственных программ.</w:t>
      </w:r>
    </w:p>
    <w:bookmarkEnd w:id="3"/>
    <w:bookmarkStart w:name="z8" w:id="4"/>
    <w:p>
      <w:pPr>
        <w:spacing w:after="0"/>
        <w:ind w:left="0"/>
        <w:jc w:val="both"/>
      </w:pPr>
      <w:r>
        <w:rPr>
          <w:rFonts w:ascii="Times New Roman"/>
          <w:b w:val="false"/>
          <w:i w:val="false"/>
          <w:color w:val="000000"/>
          <w:sz w:val="28"/>
        </w:rPr>
        <w:t>
      Администратор бюджетных программ самостоятельно определяет первоочередную приоритетность расходов.</w:t>
      </w:r>
    </w:p>
    <w:bookmarkEnd w:id="4"/>
    <w:bookmarkStart w:name="z9" w:id="5"/>
    <w:p>
      <w:pPr>
        <w:spacing w:after="0"/>
        <w:ind w:left="0"/>
        <w:jc w:val="both"/>
      </w:pPr>
      <w:r>
        <w:rPr>
          <w:rFonts w:ascii="Times New Roman"/>
          <w:b w:val="false"/>
          <w:i w:val="false"/>
          <w:color w:val="000000"/>
          <w:sz w:val="28"/>
        </w:rPr>
        <w:t>
      Расходы, не учтенные в пределах лимитов расходов администраторов бюджетных программ, лимитов на новые инициативы, могут быть включены в проект бюджета при условии изменения макроэкономического сценария и прогноза доходов в сторону улучшения показателей на втором этапе и (или) отклонения отдельных расходов центральным уполномоченным органом по бюджетному планированию или местными уполномоченными органами по государственному планированию в ходе подготовки заключения на соответствующую бюджетную комиссию.";</w:t>
      </w:r>
    </w:p>
    <w:bookmarkEnd w:id="5"/>
    <w:bookmarkStart w:name="z10" w:id="6"/>
    <w:p>
      <w:pPr>
        <w:spacing w:after="0"/>
        <w:ind w:left="0"/>
        <w:jc w:val="both"/>
      </w:pPr>
      <w:r>
        <w:rPr>
          <w:rFonts w:ascii="Times New Roman"/>
          <w:b w:val="false"/>
          <w:i w:val="false"/>
          <w:color w:val="000000"/>
          <w:sz w:val="28"/>
        </w:rPr>
        <w:t>
      "5.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в соответствии со статьей 65-1 Бюджетного кодекса Республики Казахстан.</w:t>
      </w:r>
    </w:p>
    <w:bookmarkEnd w:id="6"/>
    <w:bookmarkStart w:name="z11" w:id="7"/>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городов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"7. При определении лимитов расходов администраторов бюджетных программ, лимитов на новые инициативы учитываются:</w:t>
      </w:r>
    </w:p>
    <w:bookmarkEnd w:id="8"/>
    <w:bookmarkStart w:name="z14" w:id="9"/>
    <w:p>
      <w:pPr>
        <w:spacing w:after="0"/>
        <w:ind w:left="0"/>
        <w:jc w:val="both"/>
      </w:pPr>
      <w:r>
        <w:rPr>
          <w:rFonts w:ascii="Times New Roman"/>
          <w:b w:val="false"/>
          <w:i w:val="false"/>
          <w:color w:val="000000"/>
          <w:sz w:val="28"/>
        </w:rPr>
        <w:t>
      1) одобренный прогноз социально-экономического развития на соответствующий период;</w:t>
      </w:r>
    </w:p>
    <w:bookmarkEnd w:id="9"/>
    <w:bookmarkStart w:name="z15" w:id="10"/>
    <w:p>
      <w:pPr>
        <w:spacing w:after="0"/>
        <w:ind w:left="0"/>
        <w:jc w:val="both"/>
      </w:pPr>
      <w:r>
        <w:rPr>
          <w:rFonts w:ascii="Times New Roman"/>
          <w:b w:val="false"/>
          <w:i w:val="false"/>
          <w:color w:val="000000"/>
          <w:sz w:val="28"/>
        </w:rPr>
        <w:t>
      2) утвержденный (уточненный) объем расходов администраторов бюджетных программ на текущий финансовый год;</w:t>
      </w:r>
    </w:p>
    <w:bookmarkEnd w:id="10"/>
    <w:bookmarkStart w:name="z16" w:id="11"/>
    <w:p>
      <w:pPr>
        <w:spacing w:after="0"/>
        <w:ind w:left="0"/>
        <w:jc w:val="both"/>
      </w:pPr>
      <w:r>
        <w:rPr>
          <w:rFonts w:ascii="Times New Roman"/>
          <w:b w:val="false"/>
          <w:i w:val="false"/>
          <w:color w:val="000000"/>
          <w:sz w:val="28"/>
        </w:rPr>
        <w:t>
      3) утвержденный объем расходов администраторов бюджетных программ на соответствующий финансовый год;</w:t>
      </w:r>
    </w:p>
    <w:bookmarkEnd w:id="11"/>
    <w:bookmarkStart w:name="z17" w:id="12"/>
    <w:p>
      <w:pPr>
        <w:spacing w:after="0"/>
        <w:ind w:left="0"/>
        <w:jc w:val="both"/>
      </w:pPr>
      <w:r>
        <w:rPr>
          <w:rFonts w:ascii="Times New Roman"/>
          <w:b w:val="false"/>
          <w:i w:val="false"/>
          <w:color w:val="000000"/>
          <w:sz w:val="28"/>
        </w:rPr>
        <w:t>
      4) итоги исполнения бюджетных программ в предыдущем и текущем финансовых годах;</w:t>
      </w:r>
    </w:p>
    <w:bookmarkEnd w:id="12"/>
    <w:bookmarkStart w:name="z18" w:id="13"/>
    <w:p>
      <w:pPr>
        <w:spacing w:after="0"/>
        <w:ind w:left="0"/>
        <w:jc w:val="both"/>
      </w:pPr>
      <w:r>
        <w:rPr>
          <w:rFonts w:ascii="Times New Roman"/>
          <w:b w:val="false"/>
          <w:i w:val="false"/>
          <w:color w:val="000000"/>
          <w:sz w:val="28"/>
        </w:rPr>
        <w:t>
      5) итоги оценки реализации бюджетных инвестиций;</w:t>
      </w:r>
    </w:p>
    <w:bookmarkEnd w:id="13"/>
    <w:bookmarkStart w:name="z19" w:id="14"/>
    <w:p>
      <w:pPr>
        <w:spacing w:after="0"/>
        <w:ind w:left="0"/>
        <w:jc w:val="both"/>
      </w:pPr>
      <w:r>
        <w:rPr>
          <w:rFonts w:ascii="Times New Roman"/>
          <w:b w:val="false"/>
          <w:i w:val="false"/>
          <w:color w:val="000000"/>
          <w:sz w:val="28"/>
        </w:rPr>
        <w:t>
      6) заключения и рекомендации Счетного комитета по контролю за исполнением республиканского бюджета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bookmarkEnd w:id="14"/>
    <w:bookmarkStart w:name="z20" w:id="15"/>
    <w:p>
      <w:pPr>
        <w:spacing w:after="0"/>
        <w:ind w:left="0"/>
        <w:jc w:val="both"/>
      </w:pPr>
      <w:r>
        <w:rPr>
          <w:rFonts w:ascii="Times New Roman"/>
          <w:b w:val="false"/>
          <w:i w:val="false"/>
          <w:color w:val="000000"/>
          <w:sz w:val="28"/>
        </w:rPr>
        <w:t>
      7) мероприятия государственных и правительственных программ.</w:t>
      </w:r>
    </w:p>
    <w:bookmarkEnd w:id="15"/>
    <w:bookmarkStart w:name="z21" w:id="16"/>
    <w:p>
      <w:pPr>
        <w:spacing w:after="0"/>
        <w:ind w:left="0"/>
        <w:jc w:val="both"/>
      </w:pPr>
      <w:r>
        <w:rPr>
          <w:rFonts w:ascii="Times New Roman"/>
          <w:b w:val="false"/>
          <w:i w:val="false"/>
          <w:color w:val="000000"/>
          <w:sz w:val="28"/>
        </w:rPr>
        <w:t>
      По администраторам бюджетных программ, не разрабатывающим государственные и правительственные программы, учитываются стратегические планы, иные стратегические и программные документы.";</w:t>
      </w:r>
    </w:p>
    <w:bookmarkEnd w:id="16"/>
    <w:bookmarkStart w:name="z22" w:id="1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по местным бюджетам определяются с учетом объемов трансфертов общего характера,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18"/>
    <w:bookmarkStart w:name="z24" w:id="19"/>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лимитов на новые инициативы по местным бюджетам учитываются минимальные объемы финансирования отдельных направлений расходов,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19"/>
    <w:bookmarkStart w:name="z25" w:id="2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"2) расходы на бюджетные программы развития.</w:t>
      </w:r>
    </w:p>
    <w:bookmarkEnd w:id="21"/>
    <w:bookmarkStart w:name="z27" w:id="22"/>
    <w:p>
      <w:pPr>
        <w:spacing w:after="0"/>
        <w:ind w:left="0"/>
        <w:jc w:val="both"/>
      </w:pPr>
      <w:r>
        <w:rPr>
          <w:rFonts w:ascii="Times New Roman"/>
          <w:b w:val="false"/>
          <w:i w:val="false"/>
          <w:color w:val="000000"/>
          <w:sz w:val="28"/>
        </w:rPr>
        <w:t>
      Текущие расходы постоянного характера включают в себя:</w:t>
      </w:r>
    </w:p>
    <w:bookmarkEnd w:id="22"/>
    <w:bookmarkStart w:name="z28" w:id="23"/>
    <w:p>
      <w:pPr>
        <w:spacing w:after="0"/>
        <w:ind w:left="0"/>
        <w:jc w:val="both"/>
      </w:pPr>
      <w:r>
        <w:rPr>
          <w:rFonts w:ascii="Times New Roman"/>
          <w:b w:val="false"/>
          <w:i w:val="false"/>
          <w:color w:val="000000"/>
          <w:sz w:val="28"/>
        </w:rPr>
        <w:t>
      расходы на обеспечение функционирования государственных органов и их подведомственных учреждений;</w:t>
      </w:r>
    </w:p>
    <w:bookmarkEnd w:id="23"/>
    <w:bookmarkStart w:name="z29" w:id="24"/>
    <w:p>
      <w:pPr>
        <w:spacing w:after="0"/>
        <w:ind w:left="0"/>
        <w:jc w:val="both"/>
      </w:pPr>
      <w:r>
        <w:rPr>
          <w:rFonts w:ascii="Times New Roman"/>
          <w:b w:val="false"/>
          <w:i w:val="false"/>
          <w:color w:val="000000"/>
          <w:sz w:val="28"/>
        </w:rPr>
        <w:t>
      государственные прямые обязательства;</w:t>
      </w:r>
    </w:p>
    <w:bookmarkEnd w:id="24"/>
    <w:bookmarkStart w:name="z30" w:id="25"/>
    <w:p>
      <w:pPr>
        <w:spacing w:after="0"/>
        <w:ind w:left="0"/>
        <w:jc w:val="both"/>
      </w:pPr>
      <w:r>
        <w:rPr>
          <w:rFonts w:ascii="Times New Roman"/>
          <w:b w:val="false"/>
          <w:i w:val="false"/>
          <w:color w:val="000000"/>
          <w:sz w:val="28"/>
        </w:rPr>
        <w:t>
      государственные обязательства, требующие обоснования по объемам расходов.</w:t>
      </w:r>
    </w:p>
    <w:bookmarkEnd w:id="25"/>
    <w:bookmarkStart w:name="z31" w:id="26"/>
    <w:p>
      <w:pPr>
        <w:spacing w:after="0"/>
        <w:ind w:left="0"/>
        <w:jc w:val="both"/>
      </w:pPr>
      <w:r>
        <w:rPr>
          <w:rFonts w:ascii="Times New Roman"/>
          <w:b w:val="false"/>
          <w:i w:val="false"/>
          <w:color w:val="000000"/>
          <w:sz w:val="28"/>
        </w:rPr>
        <w:t>
      Капитальные затраты включают в себя:</w:t>
      </w:r>
    </w:p>
    <w:bookmarkEnd w:id="26"/>
    <w:bookmarkStart w:name="z32" w:id="27"/>
    <w:p>
      <w:pPr>
        <w:spacing w:after="0"/>
        <w:ind w:left="0"/>
        <w:jc w:val="both"/>
      </w:pPr>
      <w:r>
        <w:rPr>
          <w:rFonts w:ascii="Times New Roman"/>
          <w:b w:val="false"/>
          <w:i w:val="false"/>
          <w:color w:val="000000"/>
          <w:sz w:val="28"/>
        </w:rPr>
        <w:t>
      капитальные затраты, связанные с обеспечением функционирования государственных органов и их подведомственных учреждений;</w:t>
      </w:r>
    </w:p>
    <w:bookmarkEnd w:id="27"/>
    <w:bookmarkStart w:name="z33" w:id="28"/>
    <w:p>
      <w:pPr>
        <w:spacing w:after="0"/>
        <w:ind w:left="0"/>
        <w:jc w:val="both"/>
      </w:pPr>
      <w:r>
        <w:rPr>
          <w:rFonts w:ascii="Times New Roman"/>
          <w:b w:val="false"/>
          <w:i w:val="false"/>
          <w:color w:val="000000"/>
          <w:sz w:val="28"/>
        </w:rPr>
        <w:t>
      капитальные затраты, связанные с реализацией государственных и правительственных программ.</w:t>
      </w:r>
    </w:p>
    <w:bookmarkEnd w:id="28"/>
    <w:bookmarkStart w:name="z34" w:id="29"/>
    <w:p>
      <w:pPr>
        <w:spacing w:after="0"/>
        <w:ind w:left="0"/>
        <w:jc w:val="both"/>
      </w:pPr>
      <w:r>
        <w:rPr>
          <w:rFonts w:ascii="Times New Roman"/>
          <w:b w:val="false"/>
          <w:i w:val="false"/>
          <w:color w:val="000000"/>
          <w:sz w:val="28"/>
        </w:rPr>
        <w:t>
      Расходы на бюджетные программы развития включают в себя:</w:t>
      </w:r>
    </w:p>
    <w:bookmarkEnd w:id="29"/>
    <w:bookmarkStart w:name="z35" w:id="30"/>
    <w:p>
      <w:pPr>
        <w:spacing w:after="0"/>
        <w:ind w:left="0"/>
        <w:jc w:val="both"/>
      </w:pPr>
      <w:r>
        <w:rPr>
          <w:rFonts w:ascii="Times New Roman"/>
          <w:b w:val="false"/>
          <w:i w:val="false"/>
          <w:color w:val="000000"/>
          <w:sz w:val="28"/>
        </w:rPr>
        <w:t>
      расходы на реализацию республиканских (местных) бюджетных инвестиций;</w:t>
      </w:r>
    </w:p>
    <w:bookmarkEnd w:id="30"/>
    <w:bookmarkStart w:name="z36" w:id="31"/>
    <w:p>
      <w:pPr>
        <w:spacing w:after="0"/>
        <w:ind w:left="0"/>
        <w:jc w:val="both"/>
      </w:pPr>
      <w:r>
        <w:rPr>
          <w:rFonts w:ascii="Times New Roman"/>
          <w:b w:val="false"/>
          <w:i w:val="false"/>
          <w:color w:val="000000"/>
          <w:sz w:val="28"/>
        </w:rPr>
        <w:t>
      целевые трансферты на развитие нижестоящим бюджетам.";</w:t>
      </w:r>
    </w:p>
    <w:bookmarkEnd w:id="31"/>
    <w:bookmarkStart w:name="z37"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32"/>
    <w:bookmarkStart w:name="z38" w:id="33"/>
    <w:p>
      <w:pPr>
        <w:spacing w:after="0"/>
        <w:ind w:left="0"/>
        <w:jc w:val="both"/>
      </w:pPr>
      <w:r>
        <w:rPr>
          <w:rFonts w:ascii="Times New Roman"/>
          <w:b w:val="false"/>
          <w:i w:val="false"/>
          <w:color w:val="000000"/>
          <w:sz w:val="28"/>
        </w:rPr>
        <w:t>
      "18. При определении лимита расходов на бюджетные программы развития определяется пул по целевым трансфертам на развитие нижестоящим бюджетам из республиканского, областного или районного бюджетов.";</w:t>
      </w:r>
    </w:p>
    <w:bookmarkEnd w:id="33"/>
    <w:bookmarkStart w:name="z39" w:id="3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4"/>
    <w:bookmarkStart w:name="z40" w:id="35"/>
    <w:p>
      <w:pPr>
        <w:spacing w:after="0"/>
        <w:ind w:left="0"/>
        <w:jc w:val="both"/>
      </w:pPr>
      <w:r>
        <w:rPr>
          <w:rFonts w:ascii="Times New Roman"/>
          <w:b w:val="false"/>
          <w:i w:val="false"/>
          <w:color w:val="000000"/>
          <w:sz w:val="28"/>
        </w:rPr>
        <w:t>
      "2) мероприятия, предусмотренные в государственных и правительственных программах;";</w:t>
      </w:r>
    </w:p>
    <w:bookmarkEnd w:id="35"/>
    <w:bookmarkStart w:name="z41"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6"/>
    <w:bookmarkStart w:name="z42" w:id="37"/>
    <w:p>
      <w:pPr>
        <w:spacing w:after="0"/>
        <w:ind w:left="0"/>
        <w:jc w:val="both"/>
      </w:pPr>
      <w:r>
        <w:rPr>
          <w:rFonts w:ascii="Times New Roman"/>
          <w:b w:val="false"/>
          <w:i w:val="false"/>
          <w:color w:val="000000"/>
          <w:sz w:val="28"/>
        </w:rPr>
        <w:t>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 распределяются по администраторам бюджетных программ с учетом поручений Главы государства и мероприятий, предусмотренных в государственных и правительственных программах.";</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 </w:t>
      </w:r>
    </w:p>
    <w:bookmarkStart w:name="z44" w:id="38"/>
    <w:p>
      <w:pPr>
        <w:spacing w:after="0"/>
        <w:ind w:left="0"/>
        <w:jc w:val="both"/>
      </w:pPr>
      <w:r>
        <w:rPr>
          <w:rFonts w:ascii="Times New Roman"/>
          <w:b w:val="false"/>
          <w:i w:val="false"/>
          <w:color w:val="000000"/>
          <w:sz w:val="28"/>
        </w:rPr>
        <w:t>
      "26. Центральный уполномоченный орган по бюджетному планированию вносит на рассмотрение Республиканской бюджетной комиссии не позднее 15 апреля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20 апреля года, предшествующего планируемому периоду:</w:t>
      </w:r>
    </w:p>
    <w:bookmarkEnd w:id="38"/>
    <w:bookmarkStart w:name="z45" w:id="39"/>
    <w:p>
      <w:pPr>
        <w:spacing w:after="0"/>
        <w:ind w:left="0"/>
        <w:jc w:val="both"/>
      </w:pPr>
      <w:r>
        <w:rPr>
          <w:rFonts w:ascii="Times New Roman"/>
          <w:b w:val="false"/>
          <w:i w:val="false"/>
          <w:color w:val="000000"/>
          <w:sz w:val="28"/>
        </w:rPr>
        <w:t>
      1) лимиты расходов администраторов бюджетных программ в разрезе администраторов бюджетных программ по годам планового периода;</w:t>
      </w:r>
    </w:p>
    <w:bookmarkEnd w:id="39"/>
    <w:bookmarkStart w:name="z46" w:id="40"/>
    <w:p>
      <w:pPr>
        <w:spacing w:after="0"/>
        <w:ind w:left="0"/>
        <w:jc w:val="both"/>
      </w:pPr>
      <w:r>
        <w:rPr>
          <w:rFonts w:ascii="Times New Roman"/>
          <w:b w:val="false"/>
          <w:i w:val="false"/>
          <w:color w:val="000000"/>
          <w:sz w:val="28"/>
        </w:rPr>
        <w:t>
      2) лимиты на новые инициативы в разрезе администраторов бюджетных программ по годам планового периода.</w:t>
      </w:r>
    </w:p>
    <w:bookmarkEnd w:id="40"/>
    <w:bookmarkStart w:name="z47" w:id="41"/>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20 апреля года, предшествующего планируемому периоду, вносит на рассмотрение бюджетной комиссии района (города областного значения):</w:t>
      </w:r>
    </w:p>
    <w:bookmarkEnd w:id="41"/>
    <w:bookmarkStart w:name="z48" w:id="42"/>
    <w:p>
      <w:pPr>
        <w:spacing w:after="0"/>
        <w:ind w:left="0"/>
        <w:jc w:val="both"/>
      </w:pPr>
      <w:r>
        <w:rPr>
          <w:rFonts w:ascii="Times New Roman"/>
          <w:b w:val="false"/>
          <w:i w:val="false"/>
          <w:color w:val="000000"/>
          <w:sz w:val="28"/>
        </w:rPr>
        <w:t>
      1)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42"/>
    <w:bookmarkStart w:name="z49" w:id="43"/>
    <w:p>
      <w:pPr>
        <w:spacing w:after="0"/>
        <w:ind w:left="0"/>
        <w:jc w:val="both"/>
      </w:pPr>
      <w:r>
        <w:rPr>
          <w:rFonts w:ascii="Times New Roman"/>
          <w:b w:val="false"/>
          <w:i w:val="false"/>
          <w:color w:val="000000"/>
          <w:sz w:val="28"/>
        </w:rPr>
        <w:t>
      2) лимиты на новые инициативы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43"/>
    <w:bookmarkStart w:name="z50" w:id="44"/>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порядке обеспечить:</w:t>
      </w:r>
    </w:p>
    <w:bookmarkEnd w:id="44"/>
    <w:bookmarkStart w:name="z51"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2" w:id="4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опубликования и включения в Эталонный контрольный банк нормативных правовых актов Республики Казахстан;</w:t>
      </w:r>
    </w:p>
    <w:bookmarkEnd w:id="46"/>
    <w:bookmarkStart w:name="z53" w:id="4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7"/>
    <w:bookmarkStart w:name="z54" w:id="4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48"/>
    <w:bookmarkStart w:name="z55" w:id="49"/>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49"/>
    <w:bookmarkStart w:name="z56"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58" w:id="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23 августа 2017 года</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