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fb64" w14:textId="e10f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нормативное постановление Счетного комитета по контролю за исполнением республиканского бюджета от 30 ноября 2015 года № 21-НҚ "Об утверждении Правил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1 августа 2017 года № 9-НҚ. Зарегистрирован в Министерстве юстиции Республики Казахстан 13 сентября 2017 года № 15673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ноября 1998 года "Об аудиторской деятельности" Счетный комитет по контролю за исполнением республиканского бюджета (далее – Счетный комитет)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30 ноября 2015 года № 21-НҚ "Об утверждении Правил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сектора" (зарегистрированное в Реестре государственной регистрации нормативных правовых актов № 12595, опубликованное 12 января 2016 года в Информационно-правовой системе "Әділет")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сектора, утвержденные указанным нормативным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Республики Казахстан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нормативного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нормативного постановления на интернет-ресурсе Счетного комитета.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Счетного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 августа 2017 года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 августа 2017 года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2017 года № 9-НҚ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21-НҚ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ноября 1998 года "Об аудиторской деятельности",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государственном аудите и финансовом контроле" (далее – Закон о государственном аудите) и определяют порядок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понятия, термины, применяемые в настоящих Правилах: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аудит специального назначения субъектов квазигосударственного сектора (далее – аудит специального назначения) – аудит по вопросу использования субъектами квазигосударственного сектора бюджетных средств;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аудиторское заключение по аудиту специального назначения субъектов квазигосударственного сектора (далее – аудиторское заключение) – письменный официальный документ, составленный по результатам аудита специального назначения субъектов квазигосударственного сектора по вопросам использования бюджетных средств в соответствии с требованиями, предусмотренными настоящими Правилами;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аудируемый субъект квазигосударственного сектора (далее – аудируемый субъект) – субъект квазигосударственного сектора, в отношении которого проводится аудит специального назначения и являющийся конечным получателем бюджетных средств. 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проведения аудита специального назначения субъектов квазигосударственного сектора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Аудит специального назначения проводится в обязательном порядке ежегодно с отражением в аудиторском заключении движения бюджетных средств от администратора бюджетной программы до конечного получателя бюджетных средств при использовании субъектами квазигосударственного сектора бюджетных средств в виде: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бюджетных кредитов;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займов (государственных и гарантированных государством займов, а также займов, привлекаемых под поручительство государства);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бюджетных инвестиций (формирование и (или) увеличение уставных капиталов юридических лиц, создание и (или) развитие активов государства путем реализации бюджетных инвестиционных проектов);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государственных концессионных обязательств;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связанных грантов;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государственного задания и государственного заказа за исключением казенных предприятий, осуществляющих свою деятельность в области дошкольного воспитания и обучения, здравоохранения, а также организаций, оказывающих гарантированный объем бесплатной медицинской помощи и организаций, реализующих оборонный заказ.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 специального назначения проводится на основе договора о проведении аудита специального назначения, заключенного между аудируемым субъектом (заказчиком) и аудиторской организацией, который соответствует требованиям, установленным законодательством Республики Казахстан об аудиторской деятельности, государственном аудите и финансовом контроле.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 аудита определяется условиями договора, заключенного между аудируемым субъектом (заказчиком) и аудиторской организацией исходя из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государственном аудите.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Аудит специального назначения не проводится за период, охваченный аудитом органами государственного аудита и финансового контроля (за исключением аудита, проведенного службами внутреннего аудита по вопросам использования бюджетных средств) если проведенным государственным аудитом охвачено использование бюджетных средств,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Информирование Счетного комитета по контролю за исполнением республиканского бюджета (далее – Счетный комитет) и уполномоченного органа, осуществляющего регулирование в области аудиторской деятельности и контроль за деятельностью аудиторских и профессиональных аудиторских организаций, о проведении аудита специального назначения осуществляется для сокращения объемов государственного аудита органов государственного аудита и финансового контроля в следующем порядке: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планировании проведения аудита специального назначения – аудируемыми субъектами ежегодно до 1 ноября года, предшествующего планируемому.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дочерним и зависимым юридическим лицам национальных управляющих холдингов, национальных холдингов, национальных компаний, акционером которых является государство, уведомление направляется консолидированно;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начале аудита – аудиторской организацией в течении пяти рабочих дней с начала даты заключения договора о проведении аудита специального назначения.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Аудит специального назначения проводится аудиторской организацией в соответствии с утвержденной руководителем аудиторской организации программой аудита с соблюдением требований, предусмотренных законодательством об аудиторской деятельности,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аудите, стандартами государственного аудита и финансового контроля и Правилами проведения внешнего государственного аудита и финансового контроля, утвержденными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от 30 ноября 2015 года № 17-НҚ (зарегистрировано в Реестре государственной регистрации нормативных правовых актов № 12557).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Сведения, полученные аудиторской организацией при исполнении договора на проведение аудита специального назначения, составляют коммерческую тайну, за исключением сведений, представляемых органам государственного аудита и финансового контроля.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Аудит специального назначения проводится аудиторской организацией имеющей лицензию на осуществление аудиторской деятельности,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ноября 1998 года "Об аудиторской деятельности".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результатов аудита специального назначения субъектов квазигосударственного сектора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 результатам аудита специального назначения составляется аудиторское заключение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Аудиторское заключение составляется в трех экземплярах, подписывается аудитором-исполнителем с указанием номера и даты выдачи квалификационного свидетельства, заверяется его личной печатью.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Аудиторское заключение подлежит утверждению руководителем аудиторской организации и заверяется печатью организации.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аудиторского заключения официальным письмом предоставляется аудитором-исполнителем аудируемому субъекту для ознакомления.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течение десяти рабочих дней со дня получения аудиторского заключения аудируемым субъектом при несогласии с результатами аудита специального назначения представляются соответствующие комментарии и (или) возражения аудируемого субъекта по каждому пункту выявленных нарушений за подписью первого руководителя аудируемого субъекта в аудиторскую организацию.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К третьему экземпляру аудиторского заключения, направляемого аудиторской организацией в Счетный комитет в течение пятнадцати рабочих дней со дня его утверждения, прилагаются необходимые копии документов, расчеты, произведенные аудитором, копия программы аудита, письменные комментарии и (или) возражения аудируемого субъекта и ответы аудиторской организации на них, и другие материалы, по которым в ходе аудита специального назначения выявлены расхождения, а также нарушения и недостатки в деятельности аудируемого субъекта, являющиеся неотъемлемой частью аудиторского заключения.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Счетный комитет размещает документы, предоставленные аудиторской организацией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Единой базе данных органов государственного аудита и финансового контроля.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Счетный комитет по итогам аудита специального назначения осуществляет контроль его результатов в соответствии с законодательством Республики Казахстан.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представления аудиторского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по аудиту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подпись,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место печати,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№, дата выдачи лицензии)</w:t>
            </w:r>
          </w:p>
        </w:tc>
      </w:tr>
    </w:tbl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</w:t>
      </w:r>
      <w:r>
        <w:rPr>
          <w:rFonts w:ascii="Times New Roman"/>
          <w:b/>
          <w:i w:val="false"/>
          <w:color w:val="000000"/>
          <w:sz w:val="28"/>
        </w:rPr>
        <w:t>Аудиторское заключение по аудиту специального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>субъектов квазигосударственного сектора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___________________________                               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</w:t>
      </w:r>
      <w:r>
        <w:rPr>
          <w:rFonts w:ascii="Times New Roman"/>
          <w:b w:val="false"/>
          <w:i/>
          <w:color w:val="000000"/>
          <w:sz w:val="28"/>
        </w:rPr>
        <w:t xml:space="preserve">(место составления) 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</w:t>
      </w:r>
      <w:r>
        <w:rPr>
          <w:rFonts w:ascii="Times New Roman"/>
          <w:b w:val="false"/>
          <w:i/>
          <w:color w:val="000000"/>
          <w:sz w:val="28"/>
        </w:rPr>
        <w:t>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Аудиторской организацией,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</w:t>
      </w:r>
      <w:r>
        <w:rPr>
          <w:rFonts w:ascii="Times New Roman"/>
          <w:b w:val="false"/>
          <w:i/>
          <w:color w:val="000000"/>
          <w:sz w:val="28"/>
        </w:rPr>
        <w:t xml:space="preserve">(наименование аудиторской организации, </w:t>
      </w:r>
      <w:r>
        <w:rPr>
          <w:rFonts w:ascii="Times New Roman"/>
          <w:b w:val="false"/>
          <w:i/>
          <w:color w:val="000000"/>
          <w:sz w:val="28"/>
        </w:rPr>
        <w:t>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договора на проведение аудита специального назначения субъектов квазигосударственного сектора от "__"_____ 20__ года проведен аудит специального назначения субъектов квазигосударственного сектора (далее – аудит) в отношении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лица-резидента, бизнес-идентификационный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Правилами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сектора, утвержденными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30 ноября 2015 года № 21-НҚ (зарегистрировано в Реестре государственной регистрации нормативных правовых актов № 12595), Правилами проведения внешнего государственного аудита и финансового контроля, утвержденными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30 ноября 2015 года № 17-НҚ (зарегистрировано в Реестре государственной регистрации нормативных правовых актов № 12557) и иными нормативными правовыми актами Республики Казахстан, по итогам которого составлено аудиторское заключение по аудиту специального назначения субъектов квазигосударственного сектора (далее – аудиторское заключение) за период с "__" _______ 20__ года по "__" _______20__ год.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Аудит начат _________                   Аудит окончен _____________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</w:t>
      </w:r>
      <w:r>
        <w:rPr>
          <w:rFonts w:ascii="Times New Roman"/>
          <w:b w:val="false"/>
          <w:i/>
          <w:color w:val="000000"/>
          <w:sz w:val="28"/>
        </w:rPr>
        <w:t>(дата)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</w:t>
      </w:r>
      <w:r>
        <w:rPr>
          <w:rFonts w:ascii="Times New Roman"/>
          <w:b w:val="false"/>
          <w:i/>
          <w:color w:val="000000"/>
          <w:sz w:val="28"/>
        </w:rPr>
        <w:t>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Цель аудита: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Предмет аудита: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(бюджетные средства указываются в разрезе бюджетных программ и подпрограмм, бюджетные кредиты, займы (государственные и гарантированные государством займы, а также займы, привлекаемые под поручительство государства), бюджетные инвестиции (формирование и (или) увеличение уставных капиталов юридических лиц, создание и (или) развитие активов государства путем реализации бюджетных инвестиционных проектов), государственные концессионные обязательства, связанные гранты, государственные задания, государственный заказ за исключением казенных предприятий, а также организаций, оказывающих гарантированный объем бесплатной медицинской помощи и реализующих оборонный заказ охваченные аудитом):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Контактные телефоны аудируемого субъекта: телефоны, факс: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Перечень документов, предоставленные в ходе аудита: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Перечень запрошенных аудиторской организацией документов, но не предоставленных в ходе аудита: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</w:t>
      </w:r>
      <w:r>
        <w:rPr>
          <w:rFonts w:ascii="Times New Roman"/>
          <w:b/>
          <w:i w:val="false"/>
          <w:color w:val="000000"/>
          <w:sz w:val="28"/>
        </w:rPr>
        <w:t>1. Общие сведения об аудируемом субъекте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1. Свидетельство (справка) о государственной регистрации/перерегистрации юридического лица: регистрационный номер ___, дата выдачи "__" ______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2. Организационно-правовая форма: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3. Вид собственности: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4. Сведения о переходе на международные стандарты финансовой отчетности (МСФО):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 w:val="false"/>
          <w:i/>
          <w:color w:val="000000"/>
          <w:sz w:val="28"/>
        </w:rPr>
        <w:t>(Да/Нет, дата перехода на МСФО, основание)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5. Учредители (участники):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</w:t>
      </w:r>
      <w:r>
        <w:rPr>
          <w:rFonts w:ascii="Times New Roman"/>
          <w:b w:val="false"/>
          <w:i/>
          <w:color w:val="000000"/>
          <w:sz w:val="28"/>
        </w:rPr>
        <w:t>) учредителей (участников) ИИН,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</w:t>
      </w:r>
      <w:r>
        <w:rPr>
          <w:rFonts w:ascii="Times New Roman"/>
          <w:b w:val="false"/>
          <w:i/>
          <w:color w:val="000000"/>
          <w:sz w:val="28"/>
        </w:rPr>
        <w:t>наименование юридичес</w:t>
      </w:r>
      <w:r>
        <w:rPr>
          <w:rFonts w:ascii="Times New Roman"/>
          <w:b w:val="false"/>
          <w:i/>
          <w:color w:val="000000"/>
          <w:sz w:val="28"/>
        </w:rPr>
        <w:t>кого лица учредителя БИН, сумма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</w:t>
      </w:r>
      <w:r>
        <w:rPr>
          <w:rFonts w:ascii="Times New Roman"/>
          <w:b w:val="false"/>
          <w:i/>
          <w:color w:val="000000"/>
          <w:sz w:val="28"/>
        </w:rPr>
        <w:t>уставного капитала, доля участия в %)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6. Адрес аудируемого субъекта (юридический):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Почтовый индекс: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Область/район: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Город/Район: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Поселок/Село: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Улица/Микр-н: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Номер дома: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Квартира/комната/офис: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Адрес аудируемого субъекта (фактический):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Почтовый индекс: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Область/район: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Город/Район: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Поселок/Село: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Улица/Микр-н: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Номер дома: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Квартира/комната/офис: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7. Должностными лицами в периоде охваченной аудитом являлись: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 руководителя, ИИН, период, ИИН бухгалтер,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8. Сведения о банковских счетах: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</w:t>
      </w:r>
      <w:r>
        <w:rPr>
          <w:rFonts w:ascii="Times New Roman"/>
          <w:b w:val="false"/>
          <w:i/>
          <w:color w:val="000000"/>
          <w:sz w:val="28"/>
        </w:rPr>
        <w:t>(наимено</w:t>
      </w:r>
      <w:r>
        <w:rPr>
          <w:rFonts w:ascii="Times New Roman"/>
          <w:b w:val="false"/>
          <w:i/>
          <w:color w:val="000000"/>
          <w:sz w:val="28"/>
        </w:rPr>
        <w:t>вание бан</w:t>
      </w:r>
      <w:r>
        <w:rPr>
          <w:rFonts w:ascii="Times New Roman"/>
          <w:b w:val="false"/>
          <w:i/>
          <w:color w:val="000000"/>
          <w:sz w:val="28"/>
        </w:rPr>
        <w:t>ка, БИН, БИК, № счета,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</w:t>
      </w:r>
      <w:r>
        <w:rPr>
          <w:rFonts w:ascii="Times New Roman"/>
          <w:b w:val="false"/>
          <w:i/>
          <w:color w:val="000000"/>
          <w:sz w:val="28"/>
        </w:rPr>
        <w:t>вид счета валюты, дата открытия и закрытия)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9. Сведения о предыдущем аудите (контроле) по вопросам использования бюджетных средств (указываются краткие сведения только по вопросам, охваченным ранее другими органами государственного аудита и финансового контроля и правоохранительными органами, предмет проверки (аудита) которых совпадает с предметом аудита, проводимого аудиторской организацией, меры по устранению выявленных нарушений, принятые аудируемым субъектом в качестве объекта государственного аудита. По находящимся на контроле постановлениям (предписаниям) органов государственного аудита и финансового контроля указываются меры по порученческим пунктам с истекшими сроками исполнения), сведения об аудите финансовой отчетности за последние три года (№, дата, наименование аудиторской организации, Ф.И.О. (при его наличии) аудитора, адрес, контактные телефоны аудитора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      (</w:t>
      </w:r>
      <w:r>
        <w:rPr>
          <w:rFonts w:ascii="Times New Roman"/>
          <w:b w:val="false"/>
          <w:i/>
          <w:color w:val="000000"/>
          <w:sz w:val="28"/>
        </w:rPr>
        <w:t>№, дата акта, наименование аудиторской органи</w:t>
      </w:r>
      <w:r>
        <w:rPr>
          <w:rFonts w:ascii="Times New Roman"/>
          <w:b w:val="false"/>
          <w:i/>
          <w:color w:val="000000"/>
          <w:sz w:val="28"/>
        </w:rPr>
        <w:t>зации,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</w:t>
      </w:r>
      <w:r>
        <w:rPr>
          <w:rFonts w:ascii="Times New Roman"/>
          <w:b w:val="false"/>
          <w:i/>
          <w:color w:val="000000"/>
          <w:sz w:val="28"/>
        </w:rPr>
        <w:t>исполнителя, место проведения, период и вид ауди</w:t>
      </w:r>
      <w:r>
        <w:rPr>
          <w:rFonts w:ascii="Times New Roman"/>
          <w:b w:val="false"/>
          <w:i/>
          <w:color w:val="000000"/>
          <w:sz w:val="28"/>
        </w:rPr>
        <w:t xml:space="preserve">та </w:t>
      </w:r>
      <w:r>
        <w:rPr>
          <w:rFonts w:ascii="Times New Roman"/>
          <w:b w:val="false"/>
          <w:i/>
          <w:color w:val="000000"/>
          <w:sz w:val="28"/>
        </w:rPr>
        <w:t>(контроля), сумма нарушений,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</w:t>
      </w:r>
      <w:r>
        <w:rPr>
          <w:rFonts w:ascii="Times New Roman"/>
          <w:b w:val="false"/>
          <w:i/>
          <w:color w:val="000000"/>
          <w:sz w:val="28"/>
        </w:rPr>
        <w:t>принятые меры для устранения нарушений, контактные телефоны аудитора)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10. Сведения о фактических видах деятельности: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11. Сведения о реорганизации: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12. Сведения о филиалах и представительствах__________________________________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13. Сведения о юридических лицах, в которых аудируемый субъект является собственником (участником)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14. Наличие учетной политики:      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</w:t>
      </w:r>
      <w:r>
        <w:rPr>
          <w:rFonts w:ascii="Times New Roman"/>
          <w:b w:val="false"/>
          <w:i/>
          <w:color w:val="000000"/>
          <w:sz w:val="28"/>
        </w:rPr>
        <w:t>(Да/Нет)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2. Сведения аудита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Настоящим аудитом установлено следующее: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Указываются сведения о результатах проведенного аудита, достаточные для подтверждения того, что цель аудита достигнута. Фиксируются ответы на вопросы Программы аудита, при этом указывается наименование каждого вопроса Программы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Ответы на вопросы программы аудита излагаются полно, точно, объективно и лаконично. Результаты деятельности аудируемого субъекта по проверяемым вопросам в аудиторском заключении фиксируются в обобщенном виде с указанием детальной информации в приложениях к аудиторскому заключению.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случае выявления нарушений, недостатков, в том числе связанных с противоречиями между нормативными правовыми актами, правовыми коллизиями и (или) отсутствием или недостаточной компетенцией, дублированием полномочий, отсутствием механизма взаимодействия с другими организациями, по вопросам аудита каждый факт нарушения (недостатка) нумеруется в сквозном порядке и фиксируется отдельным пунктом (пункт 1., пункт 2. и так далее) с отражением рекомендаций по их устранению, описанием характера и вида нарушения (недостатка) со ссылкой на статьи, пункты и подпункты нормативных и правовых актов, в том числе внутренних актов, положения которых нарушены, с указанием документов, которые служат доказательством соответствующего нарушения (недостатка).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Если по вопросу Программы аудита, за исключением вопросов аналитического характера, нарушения (недостатки) не выявлены, то приводится краткая информация и делается запись: "Вопрос программы (наименование) проверен. Нарушения (недостатки) не установлены.". К аудиторскому заключению прилагается перечень подвергнутых проверке документов с указанием их реквизитов.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Заполняются следующие таблицы, которые оформляются как приложения к аудиторскому заключению: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1) таблица 1. Информация по исполнению бюджетных программ (подпрограмм) охваченных аудитом;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2) таблица 2. Информация по исполнению бюджетных кредитов, охваченных аудитом;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3) таблица 3. Информация по исполнению связанных грантов, охваченных аудитом;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4) таблица 4. Информация по исполнению и удорожанию концессионных (государственных концессионных обязательств) и инвестиционных проектов, а также о выполненных (принятых) объемах строительных работ и своевременности сдачи в эксплуатацию объектов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5) таблица 5. Сведения об использовании бюджетных средств, выделенных на пополнение уставного капитала субъекта квазигосударственного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Аудиторами могут быть составлены и иные необходимые таблицы к аудиторскому заключению, являющиеся приложениями к нему. Ссылки на указанные приложения в аудиторском заключении обязательны.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3. Данные об аудируемом субъекте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1. Годовой доход и общий оборот по реализации товаров, работ и услуг аудируемого субъекта: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2. Приобретенные товары, работы и услуги аудируемого субъекта: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3. Количество работников и начисленные суммы их доходов: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Сведения об участии аудируемого субъекта в государственных закупках: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5. Ранее не устраненные нарушения и недостатки, выявленные органами государственного аудита и финансового контроля, в отношении аудируемого субъекта по результатам аудита (контроля) и принятые меры по их устранению в ходе аудита: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6. Движение денежных средств по кассе, банковским счетам и контрольно-кассовым машинам с фискальной памятью аудируемого субъекта от администратора бюджетной программы до конечного получателя бюджетных средств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</w:t>
      </w:r>
      <w:r>
        <w:rPr>
          <w:rFonts w:ascii="Times New Roman"/>
          <w:b w:val="false"/>
          <w:i/>
          <w:color w:val="000000"/>
          <w:sz w:val="28"/>
        </w:rPr>
        <w:t>(№ счета, валюта счета, обороты, сальдо на начало и на конец календарного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7. Результаты направленных запросов по контрагентам аудируемого субъекта в ходе аудита: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8. Результаты направленных запросов уполномоченным органам и организациям по вопросу использования бюджетных средств: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9. Информация по экспортно-импортным операциям аудируемого субъекта в ходе аудита: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</w:t>
      </w:r>
      <w:r>
        <w:rPr>
          <w:rFonts w:ascii="Times New Roman"/>
          <w:b w:val="false"/>
          <w:i/>
          <w:color w:val="000000"/>
          <w:sz w:val="28"/>
        </w:rPr>
        <w:t>(наименование участника внешнеэкономич</w:t>
      </w:r>
      <w:r>
        <w:rPr>
          <w:rFonts w:ascii="Times New Roman"/>
          <w:b w:val="false"/>
          <w:i/>
          <w:color w:val="000000"/>
          <w:sz w:val="28"/>
        </w:rPr>
        <w:t>еской деятельности, общая сумма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</w:t>
      </w:r>
      <w:r>
        <w:rPr>
          <w:rFonts w:ascii="Times New Roman"/>
          <w:b w:val="false"/>
          <w:i/>
          <w:color w:val="000000"/>
          <w:sz w:val="28"/>
        </w:rPr>
        <w:t>таможенной стоимости (количество объекто</w:t>
      </w:r>
      <w:r>
        <w:rPr>
          <w:rFonts w:ascii="Times New Roman"/>
          <w:b w:val="false"/>
          <w:i/>
          <w:color w:val="000000"/>
          <w:sz w:val="28"/>
        </w:rPr>
        <w:t>в) за соответствующие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</w:t>
      </w:r>
      <w:r>
        <w:rPr>
          <w:rFonts w:ascii="Times New Roman"/>
          <w:b w:val="false"/>
          <w:i/>
          <w:color w:val="000000"/>
          <w:sz w:val="28"/>
        </w:rPr>
        <w:t>налоговые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периоды)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10. Информация о наличии операции аудируемого субъекта со лжепредприятиями, о штрафах (административных и др.), сделках, признанных судом совершенным субъектом без намерения осуществления предпринимательской деятельности, расходов по сделке, признанной судом недействительной, об операциях с контрагентами, регистрация которых признана судом недействительной, сведения об операциях с контрагентами, признанные бездействующими: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лица, ИИН/БИН, №,</w:t>
      </w:r>
      <w:r>
        <w:rPr>
          <w:rFonts w:ascii="Times New Roman"/>
          <w:b w:val="false"/>
          <w:i/>
          <w:color w:val="000000"/>
          <w:sz w:val="28"/>
        </w:rPr>
        <w:t xml:space="preserve"> даты судебных актов, признания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</w:t>
      </w:r>
      <w:r>
        <w:rPr>
          <w:rFonts w:ascii="Times New Roman"/>
          <w:b w:val="false"/>
          <w:i/>
          <w:color w:val="000000"/>
          <w:sz w:val="28"/>
        </w:rPr>
        <w:t>бездействующих налогоплательщиков и суммы операции по контрагентам)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11. Информация о дебиторской и кредиторской задолженности аудируемого субъекта: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 _____ физич</w:t>
      </w:r>
      <w:r>
        <w:rPr>
          <w:rFonts w:ascii="Times New Roman"/>
          <w:b w:val="false"/>
          <w:i/>
          <w:color w:val="000000"/>
          <w:sz w:val="28"/>
        </w:rPr>
        <w:t>еского лица или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</w:t>
      </w:r>
      <w:r>
        <w:rPr>
          <w:rFonts w:ascii="Times New Roman"/>
          <w:b w:val="false"/>
          <w:i/>
          <w:color w:val="000000"/>
          <w:sz w:val="28"/>
        </w:rPr>
        <w:t>предпринимателя, наименование юридического ли</w:t>
      </w:r>
      <w:r>
        <w:rPr>
          <w:rFonts w:ascii="Times New Roman"/>
          <w:b w:val="false"/>
          <w:i/>
          <w:color w:val="000000"/>
          <w:sz w:val="28"/>
        </w:rPr>
        <w:t>ца, ИИН/БИН, обороты, сальдо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 w:val="false"/>
          <w:i/>
          <w:color w:val="000000"/>
          <w:sz w:val="28"/>
        </w:rPr>
        <w:t>начало и на конец соответствующих периодов)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12. Сведения о перемене лиц и прекращении обязательств в договорах и сделках (цессии, уступках требований, взаимозачете, зачет встречных требований, прощение долга, отступное, новация, прекращение обязательства невозможностью исполнения, и т.д.) аудируемого субъекта: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13. Сведения по операциям с нерезидентами аудируемого субъекта: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наименование нере</w:t>
      </w:r>
      <w:r>
        <w:rPr>
          <w:rFonts w:ascii="Times New Roman"/>
          <w:b w:val="false"/>
          <w:i/>
          <w:color w:val="000000"/>
          <w:sz w:val="28"/>
        </w:rPr>
        <w:t>зидентов, номер и дата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 w:val="false"/>
          <w:i/>
          <w:color w:val="000000"/>
          <w:sz w:val="28"/>
        </w:rPr>
        <w:t>(контракта), сумма начисленных и выплаченных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14. Сведения о признаках уголовно наказуемых деяний по использованию бюджетных средств: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15. Дополнительные сведения: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16. Меры, принятые в ходе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Указываются сведения о мерах, принятых аудируемым субъектом по устранению нарушений (недостатков), выявленных в ходе аудита (доначисление налогов, штрафов, пени, возмещение необоснованно использованных средств в бюджет, восстановление средств по бухгалтерскому учету и финансовой отчетности, выполнение поставщиками товаров, работ и услуг договорных обязательств, мерах дисциплинарного взыскания, принятых к должностным лицам аудируемого субъекта,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17. Приложение к аудиторскому заключению на ____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Лица, проводившие аудит: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(Ф.И.О. (при его наличии), аудиторов-исполнителей, подпись, печать аудиторов, 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дата выдачи квалификационного свидетельства)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Аудиторское заключение получил (-а):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(Ф.И.О. (при его наличии) аудируемого субъекта и (или) представителя,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Аудиторское заключение вручено аудируемому субъекту: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 должностного лица аудиторской организации,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Аудиторское заключение отправлено аудируемому субъекту: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получения, нарочно, заказным письмом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уведомлением).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18. Аудиторское заключение пронумеровывается, прошнуровывается и скрепляется печатью аудитора.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19. Приложения: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1) реестр выявленных нарушений и недостатков по результатам аудита (в обязательном порядке) (по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внешнего государственного аудита и финансового контроля, утвержденным нормативным постановлением Счетного комитета по контролю за исполнением республиканского бюджета от 30 ноября 2015 года № 17-НҚ (зарегистрировано в Реестре государственной регистрации нормативных правовых актов № 12557);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2) копии документов, заверенные соответствующим образом, справки, таблицы, фотографии, подтверждающие факты нарушений (недостатков);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3) письменные объяснения лиц, имеющих отношение к допущенным нарушениям (недостаткам), исходя из функциональных и должностных обязанностей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4) акты контрольных обмеров и осмотров (в случае их составления);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5) заключения исследований (испытаний и так далее), экспертиз, копии протоколов, другие документы или их копии, связанные с результатами аудита (в случае их составления);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6) экспертные заключения (в случае привлечения экспертов);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7) результаты анкетирования населения с точки зрения удовлетворенности получателей государственных услуг (в случае проведения);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8) документы, подтверждающие факт оплаты (в случае возмещения (восстановления) средств в ходе аудита): платежные поручения (счета к оплате, квитанции, чеки и (или) другие); ведомости, ордера, наряды; письменные пояснения объекта государственного аудита, подтверждающие (поясняющие) факт оплаты (на официальном бланке с исходящим номером и датой);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9) документ (копия), подтверждающая дату направления (вручения) аудиторского заключения на ознакомление (в случае отсутствия штампа объекта аудита о принятии заключения на ознакомление);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10) комментарии и (или) возражения аудируемого субъекта к Аудиторскому заключению (если таковые имеются).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Примечание: Информация в аудиторском заключении аудита специального назначения отражается в рамках выделенных бюджетных средств, в том числе и активов государства.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Аудиторскому 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20_года</w:t>
            </w:r>
          </w:p>
        </w:tc>
      </w:tr>
    </w:tbl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Таблица 1. Информация об исполнении бюджетных программ (подпрограмм),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охваченных аудитом (тысяч тенге)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1158"/>
        <w:gridCol w:w="1451"/>
        <w:gridCol w:w="950"/>
        <w:gridCol w:w="1995"/>
        <w:gridCol w:w="1408"/>
        <w:gridCol w:w="700"/>
        <w:gridCol w:w="2035"/>
        <w:gridCol w:w="700"/>
        <w:gridCol w:w="1453"/>
      </w:tblGrid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58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 (подпрограмм), специфик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средств по бюджетной заявке к проекту бюджета администратора бюджетной программы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сумма плана развития на начало года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утвержденной суммы от потребности бюджетной заявки (+;-)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Скорректированная (уточненная) сумма плана развития на конец года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 обязательства по итогам года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между скорректированной (уточненной) суммой и оплаченными обязательствами, указать причины неосвоения средств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расходы по итогам года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 оплаченных обязательств от фактически произведенных расходов по итогам года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специфики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гр.3 – предусмотренные средства плана развития в разрезе бюджетных программ (подпрограмм) на начало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гр.5 – предусмотренные средства плана развития в разрезе бюджетных программ (подпрограмм) на конец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гр.6 – данные баланса;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гр.7 – данные баланса.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Аудиторскому 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20_года</w:t>
            </w:r>
          </w:p>
        </w:tc>
      </w:tr>
    </w:tbl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Таблица 2. Информация об исполнении бюджетных кредитов, охваченных аудитом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(тысяч тенге)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1158"/>
        <w:gridCol w:w="1451"/>
        <w:gridCol w:w="950"/>
        <w:gridCol w:w="1995"/>
        <w:gridCol w:w="1408"/>
        <w:gridCol w:w="700"/>
        <w:gridCol w:w="2035"/>
        <w:gridCol w:w="700"/>
        <w:gridCol w:w="1453"/>
      </w:tblGrid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62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 (подпрограмм), специфик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средств по бюджетной заявке к проекту бюджета администратора бюджетной программы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сумма плана развития на начало года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утвержденной суммы от потребности бюджетной заявки (+;-)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Скорректированная (уточненная) сумма плана развития на конец года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 обязательства по итогам года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между скорректированной (уточненной) суммой и оплаченными обязательствами, указать причины неосвоения средств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расходы по итогам года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 оплаченных обязательств от фактически произведенных расходов по итогам года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специфики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гр.3 – предусмотренные средства плана развития в разрезе бюджетных программ (подпрограмм) на начало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гр.5 – предусмотренные средства плана развития в разрезе бюджетных программ (подпрограмм) на конец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гр.6 – данные баланса;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гр.7 – данные баланса. 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Аудиторскому 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20_года</w:t>
            </w:r>
          </w:p>
        </w:tc>
      </w:tr>
    </w:tbl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Таблица 3. Информация об использовании связанных грантов, охваченных аудитом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(тысяч тенге)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1560"/>
        <w:gridCol w:w="445"/>
        <w:gridCol w:w="570"/>
        <w:gridCol w:w="942"/>
        <w:gridCol w:w="1852"/>
        <w:gridCol w:w="1395"/>
        <w:gridCol w:w="818"/>
        <w:gridCol w:w="2016"/>
        <w:gridCol w:w="694"/>
        <w:gridCol w:w="1563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66"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грантов (наименование бюджетных программ (подпрограмм), специфик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использования гранта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средств по заявке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сумма плана развития на начало года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утвержденной суммы от потребности заявки (+;-)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Скорректированная (уточненная) сумма плана развития на конец года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назначение использованных связанных грантов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между скорректированной (уточненной) суммой и использованными связанными грантами, указать причины неиспользования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расходы по итогам года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 использованных связанных грантов от фактически произведенных расходов по итогам года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гр.5 – предусмотренные средства плана развития в разрезе бюджетных программ (подпрограмм) на начало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гр.6 – предусмотренные средства плана развития в разрезе бюджетных программ (подпрограмм) на конец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гр.7 – данные баланса;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гр.8 – данные баланса.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Аудиторскому 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20_года</w:t>
            </w:r>
          </w:p>
        </w:tc>
      </w:tr>
    </w:tbl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Таблица 4. Информация об исполнении и удорожании концессионных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(государственных концессионных обязательств) и инвестиционных проектов,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о выполненных (принятых) объемах строительных работ и своевременности сдачи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эксплуатацию объектов строительства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1446"/>
        <w:gridCol w:w="670"/>
        <w:gridCol w:w="670"/>
        <w:gridCol w:w="358"/>
        <w:gridCol w:w="858"/>
        <w:gridCol w:w="1223"/>
        <w:gridCol w:w="359"/>
        <w:gridCol w:w="359"/>
        <w:gridCol w:w="823"/>
        <w:gridCol w:w="1688"/>
        <w:gridCol w:w="858"/>
        <w:gridCol w:w="658"/>
        <w:gridCol w:w="658"/>
        <w:gridCol w:w="558"/>
        <w:gridCol w:w="558"/>
      </w:tblGrid>
      <w:tr>
        <w:trPr>
          <w:trHeight w:val="30" w:hRule="atLeast"/>
        </w:trPr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70"/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 (подпрограммы) / объекта инвестиционного /концессионного проекта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утвержденного инвестиционного /концессионного проекта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инвестиционного /концессионного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Сметная стоимость строительства по Заключению госэкспертизы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 стоимость строительства (тыс тенге)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Выполненный (принятый) объем работ с начала строительства, (тыс. тенге)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Запланированный срок сдачи объекта в эксплуатацию согласно договору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сдачи объекта в эксплуатацию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несвоевременной сдачи объектов в эксплуатацию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удорожания строительства</w:t>
            </w:r>
          </w:p>
        </w:tc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удорожания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другие товары, работы и услуги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продолжительность строительства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2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3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74"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продолжение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263"/>
        <w:gridCol w:w="1948"/>
        <w:gridCol w:w="820"/>
        <w:gridCol w:w="1705"/>
        <w:gridCol w:w="820"/>
        <w:gridCol w:w="821"/>
        <w:gridCol w:w="821"/>
        <w:gridCol w:w="1558"/>
        <w:gridCol w:w="822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товаров, работ и услуг согласно инвестиционному /концессионному проекту</w:t>
            </w:r>
          </w:p>
          <w:bookmarkEnd w:id="76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основных средств, земельного участка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нематериальных активов (программного обеспечения и др.)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согласно договору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товаров, выполнения работ, оказания услуг согласно договору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Фактические расходы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удорожания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удорожания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срок поставки товаров, выполнения работ, оказания услуг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7"/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Аудиторскому заключению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20_года</w:t>
            </w:r>
          </w:p>
        </w:tc>
      </w:tr>
    </w:tbl>
    <w:bookmarkStart w:name="z1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Таблица 5. Сведения об использовании бюджетных средств, выделенных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пополнение уставного капитала субъекта квазигосударственного сектора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537"/>
        <w:gridCol w:w="1711"/>
        <w:gridCol w:w="933"/>
        <w:gridCol w:w="1622"/>
        <w:gridCol w:w="933"/>
        <w:gridCol w:w="1622"/>
        <w:gridCol w:w="2750"/>
      </w:tblGrid>
      <w:tr>
        <w:trPr>
          <w:trHeight w:val="30" w:hRule="atLeast"/>
        </w:trPr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9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Финансово-экономическое обоснование бюджетных инвестиций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какие цели выделены бюджетные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средств уставного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использование выделенных средств уставного капитала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достижения бюджетных инвестиции посредством участия государства в уставном капитале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гр.2 – обоснование, целесообразность и оценка результата от вложения бюджетных средств в уставный капитал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гр.3 – увеличение уставного капитала юридического лица за счет бюджетных средств допускается на цели развития или расширения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гр.4 – на какие мероприятия планировалось использовать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гр.5 – сумма планируемых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гр.6 – на какие мероприятия фактически использованы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гр.7 – сумма фактических расходов;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гр.8 – достигнуты ли цели, предусмотренные в финансово-экономическом обосновании, нет ли фактов отвлечения выделенных бюджетных средств.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