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e0ce" w14:textId="5dee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марта 2015 года № 188 "Об утверждении экологических критериев оценки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 августа 2017 года № 276. Зарегистрирован в Министерстве юстиции Республики Казахстан 12 сентября 2017 года № 15660. Утратил силу приказом и.о. Министра экологии, геологии и природных ресурсов Республики Казахстан от 1 июля 2021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01.07.2021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марта 2015 года № 188 "Об утверждении экологических критериев оценки земель" (зарегистрированный в Реестре государственной регистрации нормативных правовых актов за № 10887, опубликованный 13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земель,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_________________К. Айтуганов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7 августа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8 августа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критерии оценки земель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Критерии оценки загрязнения земель селитебных территорий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800"/>
        <w:gridCol w:w="2935"/>
        <w:gridCol w:w="1492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1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  <w:bookmarkEnd w:id="14"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над фоном мощности эквивалентной дозы на уровне 1 метра (далее – м) от поверхности почвы от техногенных радионуклидов, микрозиверт в час (далее – мкЗв/ч)</w:t>
            </w:r>
          </w:p>
          <w:bookmarkEnd w:id="1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0,57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0,57-0,11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*Радиоактивное загрязнение (площадная активность), граничные значения,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  <w:bookmarkEnd w:id="1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400-75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  <w:bookmarkEnd w:id="1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630-120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плутоний-238, плутоний (239+240) (сумма изотопов)</w:t>
            </w:r>
          </w:p>
          <w:bookmarkEnd w:id="1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2080-410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410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америций-241</w:t>
            </w:r>
          </w:p>
          <w:bookmarkEnd w:id="2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2500-490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490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показатель химического загрязнения (далее –Z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2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  <w:bookmarkEnd w:id="22"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яиц гельминтов в 1 килограмме (далее – кг) почвы</w:t>
            </w:r>
          </w:p>
          <w:bookmarkEnd w:id="2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патогенных микроорганизмов в 1 грамме (далее – г) почвы</w:t>
            </w:r>
          </w:p>
          <w:bookmarkEnd w:id="2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**Коли-титр</w:t>
            </w:r>
          </w:p>
          <w:bookmarkEnd w:id="25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0,01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перехода от площадной активности к удельной принимаются следующие параметры – слой почвы глубиной 5 см, плотность почвы – 1,3 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нескольких радионуклидов должны соблюдаться условия: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118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экологическое бедствие,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422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чрезвычайная экологическая ситуация,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168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относительно удовлетворительная ситуация,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</w:t>
      </w:r>
      <w:r>
        <w:rPr>
          <w:rFonts w:ascii="Times New Roman"/>
          <w:b w:val="false"/>
          <w:i w:val="false"/>
          <w:color w:val="000000"/>
          <w:vertAlign w:val="subscript"/>
        </w:rPr>
        <w:t>s-137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цезия137;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</w:t>
      </w:r>
      <w:r>
        <w:rPr>
          <w:rFonts w:ascii="Times New Roman"/>
          <w:b w:val="false"/>
          <w:i w:val="false"/>
          <w:color w:val="000000"/>
          <w:vertAlign w:val="subscript"/>
        </w:rPr>
        <w:t>r-90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стронция-90;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Pu-238,(239+240)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радионуклидов плутония-238 и плутония-(239+240) (сумма изотопов);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америция-241;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грCs-137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цезия-137, указанные в таблице;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грSr-90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стронция-90, указанные в таблице;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грPu-238,(239+240)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радионуклидов плутония-238 и плутония-(239+240) (сумма изотопов), указанные в таблице;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америция-241, указанные в таблице.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коли-титр для почвы – наименьшая масса почвы в г, в которой содержится 1 кишечная палочка.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Критерии для выявления деградированных почв и земель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 xml:space="preserve"> Нарушение земель.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нарушенных земель являются: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морфометрическая характеристика рельефа;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или высота относительно естественной поверхности (м);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откоса уступов (град.);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дитологического строения земель;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плодородного слоя и потенциально плодородных пород по мощности органогенного слоя и запасам гумуса в слое 0-30 см и 0-100 см;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перекрытость поверхности посторонними наносами.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поверхностных и грунтовых вод: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грунтовых вод (м);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вод (г/дм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(мес.).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</w:t>
      </w:r>
      <w:r>
        <w:rPr>
          <w:rFonts w:ascii="Times New Roman"/>
          <w:b/>
          <w:i w:val="false"/>
          <w:color w:val="000000"/>
          <w:sz w:val="28"/>
        </w:rPr>
        <w:t xml:space="preserve"> Физическая (земледельческая) деградация.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деградация оценивается по следующим основным критериям: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гранулометрический состав;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равновесная плотность сложения пахотного (гумусового) слоя почвы,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текстурная (внутриагрегатная) пористость,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структурная (межагрегатная без учета трещин) пористость,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пахотного (гумусового) слоя почвы: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агрономически ценных и водопрочных агрегатов;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свойства структурных отдельностей.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Водно-физические параметры почв: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водопроницаемость и коэффициент фильтрации почв (м/сут.);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гидрологические константы (ВЗ, НВ) и порозность аэрации;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набухаемость.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/>
          <w:i w:val="false"/>
          <w:color w:val="000000"/>
          <w:sz w:val="28"/>
        </w:rPr>
        <w:t xml:space="preserve"> Агроистощение.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агроистощения являются балансовые характеристики почвы (органического вещества, питательных элементов, катионно-анионного состава):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 в % от исходного;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% от исходного рН;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содержания физической глины (%);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гумуса;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валового запаса основных элементов питания;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растений подвижными формами элементов питания;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катионного обмена, степень насыщенности почв основаниями, состав поглощенных оснований.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агроистощения являются: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минералогический состав илистой фракции;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активной микробной биомассы (число раз);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фитотоксичность;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ферментативной активности почв;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биомасса почвенной мезофауны;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биоразнообразия (индекс Симпсона, % от нормы);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сработка торфа (мм/год).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 xml:space="preserve"> Эрозия.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эрозии используются статические или динамические критерии, последние могут отражать как состояние почвенного покрова, так и ландшафтов.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Водная эрозия: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Плоскостная эрозия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плоскостной водной эрозии являются: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почвенного профиля (А+В), %;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(А+В), % от фонового;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гранулометрического состава верхнего горизонта почв;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массы, т/га/год;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обнаженной почвообразующей породы (С) или подстилающей породы (D), % от общей площади;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эродированных почв, % в год.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гумусового (пахотного) горизонта (см);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запасов питательных веществ;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смыва;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уклоны поверхности и опасность развития эрозионных процессов.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водная эрозия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линейной водной эрозии являются: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расчлененность территории оврагами (км/км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размывов относительно поверхности, см;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 (т/га/год);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новых оврагов и рост существующих.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оврага;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оврагов на единицу площади;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оврагов на единицу площади;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характеристики водосборной площади оврагов.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Ветровая эрозия: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ветровой эрозии, кроме перечисленных, являются: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дефляционный нанос неплодородного слоя, см;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выведенных из землепользования угодий (лишенная растительности на естественных угодьях), % от общей площади;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проективное покрытие пастбищной растительности, % от зонального;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роста площади деградированных пастбищ, % в год;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подвижных песков, % от общей площади;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подвижных песков, % в год.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дополнительных параметров используются критерии: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дефляции или скорость дефляции;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"уменьшение мощности гумусового горизонта А+В";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облегчение гранулометрического состава;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изреженности травостоя и посевов.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 xml:space="preserve"> Засоление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степени засоленности являются: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содержание токсичных солей в верхнем плодородном слое (%);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токсичной щелочности (при переходе нейтрального типа засоления в щелочной), мг-экв/100 г почв;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засоленных почв, % в год;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 солевой и водной вытяжки).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критериев используются данные об уровне и минерализации грунтовых вод.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</w:t>
      </w:r>
      <w:r>
        <w:rPr>
          <w:rFonts w:ascii="Times New Roman"/>
          <w:b/>
          <w:i w:val="false"/>
          <w:color w:val="000000"/>
          <w:sz w:val="28"/>
        </w:rPr>
        <w:t>) Осолонцевание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осолонцеватости являются: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натрия (в % от емкости катионного обмена (ЕКО));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магния (в % от ЕКО);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(рН).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осолонцевания являются показатели физических свойств и особенно структуры почвы.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7)</w:t>
      </w:r>
      <w:r>
        <w:rPr>
          <w:rFonts w:ascii="Times New Roman"/>
          <w:b/>
          <w:i w:val="false"/>
          <w:color w:val="000000"/>
          <w:sz w:val="28"/>
        </w:rPr>
        <w:t xml:space="preserve"> Заболачивание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являются: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уровня грунтовых вод, 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(месяц);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грунтовых вод (г/дм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могут использоваться характеристики морфологического строения профиля (признаки гидроморфизма).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Критерии определения степени деградации почв и земель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1"/>
        <w:gridCol w:w="1196"/>
        <w:gridCol w:w="1644"/>
        <w:gridCol w:w="1866"/>
        <w:gridCol w:w="1866"/>
        <w:gridCol w:w="1197"/>
      </w:tblGrid>
      <w:tr>
        <w:trPr>
          <w:trHeight w:val="30" w:hRule="atLeast"/>
        </w:trPr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деградации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(очень слабая)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(слабая)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(средняя)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(повышенная)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(высокая)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абиотического наноса, см</w:t>
            </w:r>
          </w:p>
          <w:bookmarkEnd w:id="14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провалов (см) относительно поверхности (без разрыва сплошности)</w:t>
            </w:r>
          </w:p>
          <w:bookmarkEnd w:id="14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физической глины на величину, % от исходного*</w:t>
            </w:r>
          </w:p>
          <w:bookmarkEnd w:id="14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&gt;32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равновесной плотности сложения пахотного слоя почвы, % от исходного*</w:t>
            </w:r>
          </w:p>
          <w:bookmarkEnd w:id="14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Стабильная структурная (межагрегатная, без учета трещин) пористость,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  <w:bookmarkEnd w:id="15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Текстурная пористость (внутриагрегатная),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  <w:bookmarkEnd w:id="15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0,3-0,26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0,19-0,17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&lt;0,17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фильтрации, м/сут.</w:t>
            </w:r>
          </w:p>
          <w:bookmarkEnd w:id="15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0,29-0,1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0,09-0,01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Каменистость, % покрытия</w:t>
            </w:r>
          </w:p>
          <w:bookmarkEnd w:id="15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мощности почвенного профиля (А+В), % от исходного*</w:t>
            </w:r>
          </w:p>
          <w:bookmarkEnd w:id="15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мощности гумусового горизонта А+В профиле почвы (А+В), % от исходного*</w:t>
            </w:r>
          </w:p>
          <w:bookmarkEnd w:id="15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микроэлементов (Мn, Со, Мо, В, Сu, Fe, Zn), % от средней степени обеспеченности</w:t>
            </w:r>
          </w:p>
          <w:bookmarkEnd w:id="15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подвижного фосфора, % от средней степени обеспеченности</w:t>
            </w:r>
          </w:p>
          <w:bookmarkEnd w:id="15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обменного калия в % от средней степени обеспеченности</w:t>
            </w:r>
          </w:p>
          <w:bookmarkEnd w:id="15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РН почвенной среды, % от среднего показателя</w:t>
            </w:r>
          </w:p>
          <w:bookmarkEnd w:id="15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почвенной массы, т/га/год</w:t>
            </w:r>
          </w:p>
          <w:bookmarkEnd w:id="16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обнаженной почвообразующей породы (С) или подстилающей породы (D), % от общей площади</w:t>
            </w:r>
          </w:p>
          <w:bookmarkEnd w:id="16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эродированных почв, % в год</w:t>
            </w:r>
          </w:p>
          <w:bookmarkEnd w:id="16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размывов и водороин относительно поверхности, см</w:t>
            </w:r>
          </w:p>
          <w:bookmarkEnd w:id="16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Расчлененность территории оврагами, 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6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0,8-2,5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Дефляционный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 неплодородного слоя, см</w:t>
            </w:r>
          </w:p>
          <w:bookmarkEnd w:id="16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естественных угодий, выведенных из землепользования (лишенных растительности), % от общей площади</w:t>
            </w:r>
          </w:p>
          <w:bookmarkEnd w:id="16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 пастбищной растительности, % от зонального</w:t>
            </w:r>
          </w:p>
          <w:bookmarkEnd w:id="16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90-71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роста площади деградированных пастбищ, % в год</w:t>
            </w:r>
          </w:p>
          <w:bookmarkEnd w:id="16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подвижных песков, % от общей площади</w:t>
            </w:r>
          </w:p>
          <w:bookmarkEnd w:id="16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подвижных песков, % в год</w:t>
            </w:r>
          </w:p>
          <w:bookmarkEnd w:id="17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суммы токсичных солей в верхнем плодородном слое (%):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участием соды</w:t>
            </w:r>
          </w:p>
          <w:bookmarkEnd w:id="17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0,31-0,5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сульфатном, хлоридно-сульфатном типе засоления</w:t>
            </w:r>
          </w:p>
          <w:bookmarkEnd w:id="17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хлоридном, сульфатно-хлоридном типе засоления</w:t>
            </w:r>
          </w:p>
          <w:bookmarkEnd w:id="17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содовом, хлоридно-содовом, сульфатно-содовом, содово-сульфатном, содово-хлоридном типе засоления</w:t>
            </w:r>
          </w:p>
          <w:bookmarkEnd w:id="17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0,41-0,6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других типов засоления</w:t>
            </w:r>
          </w:p>
          <w:bookmarkEnd w:id="17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0,26-0,5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токсичной щелочности (при переходе нейтрального типа засоления в щелочной), мг-экв/100 г почв</w:t>
            </w:r>
          </w:p>
          <w:bookmarkEnd w:id="17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засоленных почв, % в год</w:t>
            </w:r>
          </w:p>
          <w:bookmarkEnd w:id="17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обменного натрия (в % от ЕКО): - для почв, содержащих &lt;1 %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других почв</w:t>
            </w:r>
          </w:p>
          <w:bookmarkEnd w:id="17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&lt;5,0</w:t>
            </w:r>
          </w:p>
          <w:bookmarkEnd w:id="17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5,0-10,0</w:t>
            </w:r>
          </w:p>
          <w:bookmarkEnd w:id="180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10,1-15,0</w:t>
            </w:r>
          </w:p>
          <w:bookmarkEnd w:id="181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15,1-20,0</w:t>
            </w:r>
          </w:p>
          <w:bookmarkEnd w:id="18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  <w:bookmarkEnd w:id="183"/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обменного магния (в % от ЕКО)</w:t>
            </w:r>
          </w:p>
          <w:bookmarkEnd w:id="18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грунтовых вод с минерализацией до 3 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в гумидной зоне</w:t>
            </w:r>
          </w:p>
          <w:bookmarkEnd w:id="18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1,0-0,81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0,80-0,61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0,60-0,30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полупустынной, пустынной зонах</w:t>
            </w:r>
          </w:p>
          <w:bookmarkEnd w:id="18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1,99-1,5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степной зоне</w:t>
            </w:r>
          </w:p>
          <w:bookmarkEnd w:id="18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минерализованных (&gt;3 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грунтовых вод, м</w:t>
            </w:r>
          </w:p>
          <w:bookmarkEnd w:id="18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5,0-3,1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затопления (поверхностное переувлажнение), месяц</w:t>
            </w:r>
          </w:p>
          <w:bookmarkEnd w:id="18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</w:t>
            </w:r>
          </w:p>
        </w:tc>
      </w:tr>
    </w:tbl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исходным принимается состояние недеградированного аналога (нулевая степень деградации).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