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ddde" w14:textId="dd7d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w:t>
      </w:r>
    </w:p>
    <w:p>
      <w:pPr>
        <w:spacing w:after="0"/>
        <w:ind w:left="0"/>
        <w:jc w:val="both"/>
      </w:pPr>
      <w:r>
        <w:rPr>
          <w:rFonts w:ascii="Times New Roman"/>
          <w:b w:val="false"/>
          <w:i w:val="false"/>
          <w:color w:val="000000"/>
          <w:sz w:val="28"/>
        </w:rPr>
        <w:t>Совместный приказ Министра культуры и спорта Республики Казахстан от 9 июня 2017 года № 172 и Министра национальной экономики Республики Казахстан от 14 августа 2017 года № 301. Зарегистрирован в Министерстве юстиции Республики Казахстан 11 сентября 2017 года № 15644.</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и.о. Министра культуры и спорта РК от 01.12.2022 № 347 и Министра национальной экономики РК от 01.12.2022 № 114 (вводится в действие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791" w:id="2"/>
    <w:p>
      <w:pPr>
        <w:spacing w:after="0"/>
        <w:ind w:left="0"/>
        <w:jc w:val="both"/>
      </w:pPr>
      <w:r>
        <w:rPr>
          <w:rFonts w:ascii="Times New Roman"/>
          <w:b w:val="false"/>
          <w:i w:val="false"/>
          <w:color w:val="000000"/>
          <w:sz w:val="28"/>
        </w:rPr>
        <w:t xml:space="preserve">
      1) критерии оценки степени риска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792" w:id="3"/>
    <w:p>
      <w:pPr>
        <w:spacing w:after="0"/>
        <w:ind w:left="0"/>
        <w:jc w:val="both"/>
      </w:pPr>
      <w:r>
        <w:rPr>
          <w:rFonts w:ascii="Times New Roman"/>
          <w:b w:val="false"/>
          <w:i w:val="false"/>
          <w:color w:val="000000"/>
          <w:sz w:val="28"/>
        </w:rPr>
        <w:t xml:space="preserve">
      2)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793" w:id="4"/>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794" w:id="5"/>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795" w:id="6"/>
    <w:p>
      <w:pPr>
        <w:spacing w:after="0"/>
        <w:ind w:left="0"/>
        <w:jc w:val="both"/>
      </w:pPr>
      <w:r>
        <w:rPr>
          <w:rFonts w:ascii="Times New Roman"/>
          <w:b w:val="false"/>
          <w:i w:val="false"/>
          <w:color w:val="000000"/>
          <w:sz w:val="28"/>
        </w:rPr>
        <w:t xml:space="preserve">
      5) перечень субъективных критериев для определения степени риска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796" w:id="7"/>
    <w:p>
      <w:pPr>
        <w:spacing w:after="0"/>
        <w:ind w:left="0"/>
        <w:jc w:val="both"/>
      </w:pPr>
      <w:r>
        <w:rPr>
          <w:rFonts w:ascii="Times New Roman"/>
          <w:b w:val="false"/>
          <w:i w:val="false"/>
          <w:color w:val="000000"/>
          <w:sz w:val="28"/>
        </w:rPr>
        <w:t xml:space="preserve">
      6) перечень субъективных критериев для определения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8"/>
    <w:bookmarkStart w:name="z11" w:id="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9"/>
    <w:bookmarkStart w:name="z12"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3" w:id="11"/>
    <w:p>
      <w:pPr>
        <w:spacing w:after="0"/>
        <w:ind w:left="0"/>
        <w:jc w:val="both"/>
      </w:pPr>
      <w:r>
        <w:rPr>
          <w:rFonts w:ascii="Times New Roman"/>
          <w:b w:val="false"/>
          <w:i w:val="false"/>
          <w:color w:val="000000"/>
          <w:sz w:val="28"/>
        </w:rPr>
        <w:t>
      3) в течение двух рабочих дней после его официального опубликования размещение настоящего совместного приказа на интернет-ресурсе Министерства культуры и спорта Республики Казахстан;</w:t>
      </w:r>
    </w:p>
    <w:bookmarkEnd w:id="11"/>
    <w:bookmarkStart w:name="z14" w:id="12"/>
    <w:p>
      <w:pPr>
        <w:spacing w:after="0"/>
        <w:ind w:left="0"/>
        <w:jc w:val="both"/>
      </w:pPr>
      <w:r>
        <w:rPr>
          <w:rFonts w:ascii="Times New Roman"/>
          <w:b w:val="false"/>
          <w:i w:val="false"/>
          <w:color w:val="000000"/>
          <w:sz w:val="28"/>
        </w:rPr>
        <w:t xml:space="preserve">
      4)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настоящим пунктом, в течение двух рабочих дней после исполнения. </w:t>
      </w:r>
    </w:p>
    <w:bookmarkEnd w:id="12"/>
    <w:bookmarkStart w:name="z15" w:id="13"/>
    <w:p>
      <w:pPr>
        <w:spacing w:after="0"/>
        <w:ind w:left="0"/>
        <w:jc w:val="both"/>
      </w:pPr>
      <w:r>
        <w:rPr>
          <w:rFonts w:ascii="Times New Roman"/>
          <w:b w:val="false"/>
          <w:i w:val="false"/>
          <w:color w:val="000000"/>
          <w:sz w:val="28"/>
        </w:rPr>
        <w:t xml:space="preserve">
      3. Контроль за исполнением настоящего совместного приказа возложить на курирующего вице-министра культуры и спорта Республики Казахстан. </w:t>
      </w:r>
    </w:p>
    <w:bookmarkEnd w:id="13"/>
    <w:bookmarkStart w:name="z16" w:id="14"/>
    <w:p>
      <w:pPr>
        <w:spacing w:after="0"/>
        <w:ind w:left="0"/>
        <w:jc w:val="both"/>
      </w:pPr>
      <w:r>
        <w:rPr>
          <w:rFonts w:ascii="Times New Roman"/>
          <w:b w:val="false"/>
          <w:i w:val="false"/>
          <w:color w:val="000000"/>
          <w:sz w:val="28"/>
        </w:rPr>
        <w:t xml:space="preserve">
      4. Настоящий совместный приказ вводится в действие по истечении десяти календарных дней после дня его первого официального опубликования.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 w:id="15"/>
          <w:p>
            <w:pPr>
              <w:spacing w:after="20"/>
              <w:ind w:left="20"/>
              <w:jc w:val="both"/>
            </w:pPr>
            <w:r>
              <w:rPr>
                <w:rFonts w:ascii="Times New Roman"/>
                <w:b w:val="false"/>
                <w:i w:val="false"/>
                <w:color w:val="000000"/>
                <w:sz w:val="20"/>
              </w:rPr>
              <w:t>
</w:t>
            </w:r>
            <w:r>
              <w:rPr>
                <w:rFonts w:ascii="Times New Roman"/>
                <w:b/>
                <w:i w:val="false"/>
                <w:color w:val="000000"/>
                <w:sz w:val="20"/>
              </w:rPr>
              <w:t>Минис</w:t>
            </w:r>
            <w:r>
              <w:rPr>
                <w:rFonts w:ascii="Times New Roman"/>
                <w:b/>
                <w:i w:val="false"/>
                <w:color w:val="000000"/>
                <w:sz w:val="20"/>
              </w:rPr>
              <w:t>тр культуры и спорта Республики</w:t>
            </w:r>
          </w:p>
          <w:bookmarkEnd w:id="15"/>
          <w:p>
            <w:pPr>
              <w:spacing w:after="20"/>
              <w:ind w:left="20"/>
              <w:jc w:val="both"/>
            </w:pPr>
            <w:r>
              <w:rPr>
                <w:rFonts w:ascii="Times New Roman"/>
                <w:b/>
                <w:i w:val="false"/>
                <w:color w:val="000000"/>
                <w:sz w:val="20"/>
              </w:rPr>
              <w:t>Казахстан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___________ А. Мухамедиулы</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bookmarkStart w:name="z18" w:id="16"/>
          <w:p>
            <w:pPr>
              <w:spacing w:after="20"/>
              <w:ind w:left="20"/>
              <w:jc w:val="both"/>
            </w:pPr>
            <w:r>
              <w:rPr>
                <w:rFonts w:ascii="Times New Roman"/>
                <w:b w:val="false"/>
                <w:i w:val="false"/>
                <w:color w:val="000000"/>
                <w:sz w:val="20"/>
              </w:rPr>
              <w:t>
</w:t>
            </w:r>
            <w:r>
              <w:rPr>
                <w:rFonts w:ascii="Times New Roman"/>
                <w:b/>
                <w:i w:val="false"/>
                <w:color w:val="000000"/>
                <w:sz w:val="20"/>
              </w:rPr>
              <w:t>Министр национальной экономики</w:t>
            </w:r>
          </w:p>
          <w:bookmarkEnd w:id="16"/>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 </w:t>
            </w:r>
            <w:r>
              <w:rPr>
                <w:rFonts w:ascii="Times New Roman"/>
                <w:b/>
                <w:i w:val="false"/>
                <w:color w:val="000000"/>
                <w:sz w:val="20"/>
              </w:rPr>
              <w:t>Т. Сулейменов</w:t>
            </w:r>
            <w:r>
              <w:rPr>
                <w:rFonts w:ascii="Times New Roman"/>
                <w:b w:val="false"/>
                <w:i w:val="false"/>
                <w:color w:val="000000"/>
                <w:sz w:val="20"/>
              </w:rPr>
              <w:t xml:space="preserve"> </w:t>
            </w:r>
          </w:p>
        </w:tc>
      </w:tr>
    </w:tbl>
    <w:p>
      <w:pPr>
        <w:spacing w:after="0"/>
        <w:ind w:left="0"/>
        <w:jc w:val="both"/>
      </w:pPr>
      <w:bookmarkStart w:name="z19" w:id="17"/>
      <w:r>
        <w:rPr>
          <w:rFonts w:ascii="Times New Roman"/>
          <w:b w:val="false"/>
          <w:i w:val="false"/>
          <w:color w:val="000000"/>
          <w:sz w:val="28"/>
        </w:rPr>
        <w:t xml:space="preserve">
      "СОГЛАСОВАН" </w:t>
      </w:r>
    </w:p>
    <w:bookmarkEnd w:id="17"/>
    <w:p>
      <w:pPr>
        <w:spacing w:after="0"/>
        <w:ind w:left="0"/>
        <w:jc w:val="both"/>
      </w:pPr>
      <w:r>
        <w:rPr>
          <w:rFonts w:ascii="Times New Roman"/>
          <w:b w:val="false"/>
          <w:i w:val="false"/>
          <w:color w:val="000000"/>
          <w:sz w:val="28"/>
        </w:rPr>
        <w:t xml:space="preserve">Председатель Комитета </w:t>
      </w:r>
    </w:p>
    <w:p>
      <w:pPr>
        <w:spacing w:after="0"/>
        <w:ind w:left="0"/>
        <w:jc w:val="both"/>
      </w:pPr>
      <w:r>
        <w:rPr>
          <w:rFonts w:ascii="Times New Roman"/>
          <w:b w:val="false"/>
          <w:i w:val="false"/>
          <w:color w:val="000000"/>
          <w:sz w:val="28"/>
        </w:rPr>
        <w:t xml:space="preserve">по правовой статистике </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Б. Мусин</w:t>
      </w:r>
    </w:p>
    <w:p>
      <w:pPr>
        <w:spacing w:after="0"/>
        <w:ind w:left="0"/>
        <w:jc w:val="both"/>
      </w:pPr>
      <w:r>
        <w:rPr>
          <w:rFonts w:ascii="Times New Roman"/>
          <w:b w:val="false"/>
          <w:i w:val="false"/>
          <w:color w:val="000000"/>
          <w:sz w:val="28"/>
        </w:rPr>
        <w:t xml:space="preserve">"___" ___________ 2017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2017 года №172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2017 года № 301</w:t>
            </w:r>
          </w:p>
        </w:tc>
      </w:tr>
    </w:tbl>
    <w:bookmarkStart w:name="z547" w:id="18"/>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о Национальном архивном фонде и архивах</w:t>
      </w:r>
    </w:p>
    <w:bookmarkEnd w:id="18"/>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 в редакции </w:t>
      </w:r>
      <w:r>
        <w:rPr>
          <w:rFonts w:ascii="Times New Roman"/>
          <w:b w:val="false"/>
          <w:i w:val="false"/>
          <w:color w:val="000000"/>
          <w:sz w:val="28"/>
        </w:rPr>
        <w:t>cовместного приказа</w:t>
      </w:r>
      <w:r>
        <w:rPr>
          <w:rFonts w:ascii="Times New Roman"/>
          <w:b w:val="false"/>
          <w:i w:val="false"/>
          <w:color w:val="000000"/>
          <w:sz w:val="28"/>
        </w:rPr>
        <w:t xml:space="preserve"> и.о. Министра культуры и спорта РК от 01.12.2022 № 347 и Министра национальной экономики РК от 01.12.2022 № 114 (вводится в действие 01.01.2023).</w:t>
      </w:r>
    </w:p>
    <w:bookmarkStart w:name="z548" w:id="19"/>
    <w:p>
      <w:pPr>
        <w:spacing w:after="0"/>
        <w:ind w:left="0"/>
        <w:jc w:val="left"/>
      </w:pPr>
      <w:r>
        <w:rPr>
          <w:rFonts w:ascii="Times New Roman"/>
          <w:b/>
          <w:i w:val="false"/>
          <w:color w:val="000000"/>
        </w:rPr>
        <w:t xml:space="preserve"> Глава 1. Общие положения</w:t>
      </w:r>
    </w:p>
    <w:bookmarkEnd w:id="19"/>
    <w:bookmarkStart w:name="z549" w:id="20"/>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Национальном архивном фонде и архивах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2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1"/>
    <w:bookmarkStart w:name="z726" w:id="22"/>
    <w:p>
      <w:pPr>
        <w:spacing w:after="0"/>
        <w:ind w:left="0"/>
        <w:jc w:val="both"/>
      </w:pPr>
      <w:r>
        <w:rPr>
          <w:rFonts w:ascii="Times New Roman"/>
          <w:b w:val="false"/>
          <w:i w:val="false"/>
          <w:color w:val="000000"/>
          <w:sz w:val="28"/>
        </w:rPr>
        <w:t>
      1) балл – количественная мера исчисления риска;</w:t>
      </w:r>
    </w:p>
    <w:bookmarkEnd w:id="22"/>
    <w:bookmarkStart w:name="z727" w:id="23"/>
    <w:p>
      <w:pPr>
        <w:spacing w:after="0"/>
        <w:ind w:left="0"/>
        <w:jc w:val="both"/>
      </w:pPr>
      <w:r>
        <w:rPr>
          <w:rFonts w:ascii="Times New Roman"/>
          <w:b w:val="false"/>
          <w:i w:val="false"/>
          <w:color w:val="000000"/>
          <w:sz w:val="28"/>
        </w:rPr>
        <w:t>
      2) незначительное нарушение – нарушение требований, в части порядка оформления документов и контроля их исполнения, соблюдения сроков передачи документов на хранение, оформления дел для передачи на хранение, порядка использования архивных документов;</w:t>
      </w:r>
    </w:p>
    <w:bookmarkEnd w:id="23"/>
    <w:bookmarkStart w:name="z728" w:id="24"/>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4"/>
    <w:bookmarkStart w:name="z729" w:id="25"/>
    <w:p>
      <w:pPr>
        <w:spacing w:after="0"/>
        <w:ind w:left="0"/>
        <w:jc w:val="both"/>
      </w:pPr>
      <w:r>
        <w:rPr>
          <w:rFonts w:ascii="Times New Roman"/>
          <w:b w:val="false"/>
          <w:i w:val="false"/>
          <w:color w:val="000000"/>
          <w:sz w:val="28"/>
        </w:rPr>
        <w:t>
      4) значительное нарушение – нарушение требований, а именно:</w:t>
      </w:r>
    </w:p>
    <w:bookmarkEnd w:id="25"/>
    <w:bookmarkStart w:name="z730" w:id="26"/>
    <w:p>
      <w:pPr>
        <w:spacing w:after="0"/>
        <w:ind w:left="0"/>
        <w:jc w:val="both"/>
      </w:pPr>
      <w:r>
        <w:rPr>
          <w:rFonts w:ascii="Times New Roman"/>
          <w:b w:val="false"/>
          <w:i w:val="false"/>
          <w:color w:val="000000"/>
          <w:sz w:val="28"/>
        </w:rPr>
        <w:t>
      по организации документооборота, по учету, хранению печатей, штампов, бланков, по приему, хранению, учету и использованию документов Национального архивного фонда (далее – НАФ) и других архивных документов;</w:t>
      </w:r>
    </w:p>
    <w:bookmarkEnd w:id="26"/>
    <w:bookmarkStart w:name="z731" w:id="27"/>
    <w:p>
      <w:pPr>
        <w:spacing w:after="0"/>
        <w:ind w:left="0"/>
        <w:jc w:val="both"/>
      </w:pPr>
      <w:r>
        <w:rPr>
          <w:rFonts w:ascii="Times New Roman"/>
          <w:b w:val="false"/>
          <w:i w:val="false"/>
          <w:color w:val="000000"/>
          <w:sz w:val="28"/>
        </w:rPr>
        <w:t>
      5) грубое нарушение – нарушение требований, которое повлекло или может повлечь:</w:t>
      </w:r>
    </w:p>
    <w:bookmarkEnd w:id="27"/>
    <w:bookmarkStart w:name="z732" w:id="28"/>
    <w:p>
      <w:pPr>
        <w:spacing w:after="0"/>
        <w:ind w:left="0"/>
        <w:jc w:val="both"/>
      </w:pPr>
      <w:r>
        <w:rPr>
          <w:rFonts w:ascii="Times New Roman"/>
          <w:b w:val="false"/>
          <w:i w:val="false"/>
          <w:color w:val="000000"/>
          <w:sz w:val="28"/>
        </w:rPr>
        <w:t>
      незаконное уничтожение (утерю), порчу, подделку документов НАФ и других архивных документов;</w:t>
      </w:r>
    </w:p>
    <w:bookmarkEnd w:id="28"/>
    <w:bookmarkStart w:name="z733" w:id="29"/>
    <w:p>
      <w:pPr>
        <w:spacing w:after="0"/>
        <w:ind w:left="0"/>
        <w:jc w:val="both"/>
      </w:pPr>
      <w:r>
        <w:rPr>
          <w:rFonts w:ascii="Times New Roman"/>
          <w:b w:val="false"/>
          <w:i w:val="false"/>
          <w:color w:val="000000"/>
          <w:sz w:val="28"/>
        </w:rPr>
        <w:t>
      отказ в представлении собранных в установленном порядке архивных документов, затрагивающих права, свободы и законные интересы физического или юридического лица, либо предоставление физическому или юридическому лицу неполной или заведомо ложной информации;</w:t>
      </w:r>
    </w:p>
    <w:bookmarkEnd w:id="29"/>
    <w:bookmarkStart w:name="z734" w:id="30"/>
    <w:p>
      <w:pPr>
        <w:spacing w:after="0"/>
        <w:ind w:left="0"/>
        <w:jc w:val="both"/>
      </w:pPr>
      <w:r>
        <w:rPr>
          <w:rFonts w:ascii="Times New Roman"/>
          <w:b w:val="false"/>
          <w:i w:val="false"/>
          <w:color w:val="000000"/>
          <w:sz w:val="28"/>
        </w:rPr>
        <w:t>
      6)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30"/>
    <w:bookmarkStart w:name="z735" w:id="31"/>
    <w:p>
      <w:pPr>
        <w:spacing w:after="0"/>
        <w:ind w:left="0"/>
        <w:jc w:val="both"/>
      </w:pPr>
      <w:r>
        <w:rPr>
          <w:rFonts w:ascii="Times New Roman"/>
          <w:b w:val="false"/>
          <w:i w:val="false"/>
          <w:color w:val="000000"/>
          <w:sz w:val="28"/>
        </w:rPr>
        <w:t>
      7)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31"/>
    <w:bookmarkStart w:name="z736" w:id="32"/>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32"/>
    <w:bookmarkStart w:name="z737" w:id="33"/>
    <w:p>
      <w:pPr>
        <w:spacing w:after="0"/>
        <w:ind w:left="0"/>
        <w:jc w:val="both"/>
      </w:pPr>
      <w:r>
        <w:rPr>
          <w:rFonts w:ascii="Times New Roman"/>
          <w:b w:val="false"/>
          <w:i w:val="false"/>
          <w:color w:val="000000"/>
          <w:sz w:val="28"/>
        </w:rPr>
        <w:t>
      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33"/>
    <w:bookmarkStart w:name="z738" w:id="34"/>
    <w:p>
      <w:pPr>
        <w:spacing w:after="0"/>
        <w:ind w:left="0"/>
        <w:jc w:val="both"/>
      </w:pPr>
      <w:r>
        <w:rPr>
          <w:rFonts w:ascii="Times New Roman"/>
          <w:b w:val="false"/>
          <w:i w:val="false"/>
          <w:color w:val="000000"/>
          <w:sz w:val="28"/>
        </w:rPr>
        <w:t>
      10)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34"/>
    <w:bookmarkStart w:name="z739" w:id="35"/>
    <w:p>
      <w:pPr>
        <w:spacing w:after="0"/>
        <w:ind w:left="0"/>
        <w:jc w:val="both"/>
      </w:pPr>
      <w:r>
        <w:rPr>
          <w:rFonts w:ascii="Times New Roman"/>
          <w:b w:val="false"/>
          <w:i w:val="false"/>
          <w:color w:val="000000"/>
          <w:sz w:val="28"/>
        </w:rPr>
        <w:t>
      11) проверочный лист – перечень требований, предъявляемых к деятельности субъектов (объектов) контроля, несоблюдение которых влечет за собой вред законным интересам физических и юридических лиц, государства;</w:t>
      </w:r>
    </w:p>
    <w:bookmarkEnd w:id="35"/>
    <w:bookmarkStart w:name="z740" w:id="36"/>
    <w:p>
      <w:pPr>
        <w:spacing w:after="0"/>
        <w:ind w:left="0"/>
        <w:jc w:val="both"/>
      </w:pPr>
      <w:r>
        <w:rPr>
          <w:rFonts w:ascii="Times New Roman"/>
          <w:b w:val="false"/>
          <w:i w:val="false"/>
          <w:color w:val="000000"/>
          <w:sz w:val="28"/>
        </w:rPr>
        <w:t xml:space="preserve">
      12)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37"/>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органами контроля в отношении субъектов (объектов) контроля, отнесенных к высокой и средней степеням риска, не чаще двух раз в год.</w:t>
      </w:r>
    </w:p>
    <w:bookmarkEnd w:id="37"/>
    <w:bookmarkStart w:name="z564" w:id="38"/>
    <w:p>
      <w:pPr>
        <w:spacing w:after="0"/>
        <w:ind w:left="0"/>
        <w:jc w:val="both"/>
      </w:pPr>
      <w:r>
        <w:rPr>
          <w:rFonts w:ascii="Times New Roman"/>
          <w:b w:val="false"/>
          <w:i w:val="false"/>
          <w:color w:val="000000"/>
          <w:sz w:val="28"/>
        </w:rPr>
        <w:t>
      4.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государственного органа.</w:t>
      </w:r>
    </w:p>
    <w:bookmarkEnd w:id="38"/>
    <w:bookmarkStart w:name="z565" w:id="39"/>
    <w:p>
      <w:pPr>
        <w:spacing w:after="0"/>
        <w:ind w:left="0"/>
        <w:jc w:val="both"/>
      </w:pPr>
      <w:r>
        <w:rPr>
          <w:rFonts w:ascii="Times New Roman"/>
          <w:b w:val="false"/>
          <w:i w:val="false"/>
          <w:color w:val="000000"/>
          <w:sz w:val="28"/>
        </w:rPr>
        <w:t>
      5.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39"/>
    <w:bookmarkStart w:name="z741" w:id="40"/>
    <w:p>
      <w:pPr>
        <w:spacing w:after="0"/>
        <w:ind w:left="0"/>
        <w:jc w:val="both"/>
      </w:pPr>
      <w:r>
        <w:rPr>
          <w:rFonts w:ascii="Times New Roman"/>
          <w:b w:val="false"/>
          <w:i w:val="false"/>
          <w:color w:val="000000"/>
          <w:sz w:val="28"/>
        </w:rPr>
        <w:t xml:space="preserve">
      5-1. Критерии оценки степени риска и проверочные листы, применяемые для проведения профилактического контроля с посещением субъекта (объекта) контроля, утверждаются совместным актом регулирующих государственных органов, уполномоченного органа по предпринимательству и размещаются на интернет-ресурсах регулирующих государственных органов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Кодекса.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5-1 в соответствии с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41"/>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41"/>
    <w:bookmarkStart w:name="z567" w:id="42"/>
    <w:p>
      <w:pPr>
        <w:spacing w:after="0"/>
        <w:ind w:left="0"/>
        <w:jc w:val="both"/>
      </w:pPr>
      <w:r>
        <w:rPr>
          <w:rFonts w:ascii="Times New Roman"/>
          <w:b w:val="false"/>
          <w:i w:val="false"/>
          <w:color w:val="000000"/>
          <w:sz w:val="28"/>
        </w:rPr>
        <w:t>
      6. При осуществлении профилактического контроля с посещением субъекта (объекта) контроля относит субъекты (объекты) контроля к одной из следующих степеням риска (далее – степени риска):</w:t>
      </w:r>
    </w:p>
    <w:bookmarkEnd w:id="42"/>
    <w:bookmarkStart w:name="z568" w:id="43"/>
    <w:p>
      <w:pPr>
        <w:spacing w:after="0"/>
        <w:ind w:left="0"/>
        <w:jc w:val="both"/>
      </w:pPr>
      <w:r>
        <w:rPr>
          <w:rFonts w:ascii="Times New Roman"/>
          <w:b w:val="false"/>
          <w:i w:val="false"/>
          <w:color w:val="000000"/>
          <w:sz w:val="28"/>
        </w:rPr>
        <w:t>
      1) высокий риск;</w:t>
      </w:r>
    </w:p>
    <w:bookmarkEnd w:id="43"/>
    <w:bookmarkStart w:name="z569" w:id="44"/>
    <w:p>
      <w:pPr>
        <w:spacing w:after="0"/>
        <w:ind w:left="0"/>
        <w:jc w:val="both"/>
      </w:pPr>
      <w:r>
        <w:rPr>
          <w:rFonts w:ascii="Times New Roman"/>
          <w:b w:val="false"/>
          <w:i w:val="false"/>
          <w:color w:val="000000"/>
          <w:sz w:val="28"/>
        </w:rPr>
        <w:t>
      2) средний риск;</w:t>
      </w:r>
    </w:p>
    <w:bookmarkEnd w:id="44"/>
    <w:bookmarkStart w:name="z570" w:id="45"/>
    <w:p>
      <w:pPr>
        <w:spacing w:after="0"/>
        <w:ind w:left="0"/>
        <w:jc w:val="both"/>
      </w:pPr>
      <w:r>
        <w:rPr>
          <w:rFonts w:ascii="Times New Roman"/>
          <w:b w:val="false"/>
          <w:i w:val="false"/>
          <w:color w:val="000000"/>
          <w:sz w:val="28"/>
        </w:rPr>
        <w:t>
      3) низкий риск.</w:t>
      </w:r>
    </w:p>
    <w:bookmarkEnd w:id="45"/>
    <w:bookmarkStart w:name="z571" w:id="46"/>
    <w:p>
      <w:pPr>
        <w:spacing w:after="0"/>
        <w:ind w:left="0"/>
        <w:jc w:val="both"/>
      </w:pPr>
      <w:r>
        <w:rPr>
          <w:rFonts w:ascii="Times New Roman"/>
          <w:b w:val="false"/>
          <w:i w:val="false"/>
          <w:color w:val="000000"/>
          <w:sz w:val="28"/>
        </w:rPr>
        <w:t>
      7.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w:t>
      </w:r>
    </w:p>
    <w:bookmarkEnd w:id="46"/>
    <w:bookmarkStart w:name="z572" w:id="47"/>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47"/>
    <w:bookmarkStart w:name="z573" w:id="48"/>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8"/>
    <w:bookmarkStart w:name="z574" w:id="49"/>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9"/>
    <w:bookmarkStart w:name="z575" w:id="50"/>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50"/>
    <w:bookmarkStart w:name="z576" w:id="51"/>
    <w:p>
      <w:pPr>
        <w:spacing w:after="0"/>
        <w:ind w:left="0"/>
        <w:jc w:val="both"/>
      </w:pPr>
      <w:r>
        <w:rPr>
          <w:rFonts w:ascii="Times New Roman"/>
          <w:b w:val="false"/>
          <w:i w:val="false"/>
          <w:color w:val="000000"/>
          <w:sz w:val="28"/>
        </w:rPr>
        <w:t>
      Для субъектов (объектов) контроля, отнесенных к высокой, средней и низкой степеням риска, проводятся профилактический контроль с посещением субъекта (объекта) контроля и внеплановые проверки.</w:t>
      </w:r>
    </w:p>
    <w:bookmarkEnd w:id="51"/>
    <w:bookmarkStart w:name="z577" w:id="52"/>
    <w:p>
      <w:pPr>
        <w:spacing w:after="0"/>
        <w:ind w:left="0"/>
        <w:jc w:val="both"/>
      </w:pPr>
      <w:r>
        <w:rPr>
          <w:rFonts w:ascii="Times New Roman"/>
          <w:b w:val="false"/>
          <w:i w:val="false"/>
          <w:color w:val="000000"/>
          <w:sz w:val="28"/>
        </w:rPr>
        <w:t>
      8.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52"/>
    <w:bookmarkStart w:name="z578" w:id="53"/>
    <w:p>
      <w:pPr>
        <w:spacing w:after="0"/>
        <w:ind w:left="0"/>
        <w:jc w:val="left"/>
      </w:pPr>
      <w:r>
        <w:rPr>
          <w:rFonts w:ascii="Times New Roman"/>
          <w:b/>
          <w:i w:val="false"/>
          <w:color w:val="000000"/>
        </w:rPr>
        <w:t xml:space="preserve"> Глава 3. Объективные критерии</w:t>
      </w:r>
    </w:p>
    <w:bookmarkEnd w:id="53"/>
    <w:bookmarkStart w:name="z579" w:id="54"/>
    <w:p>
      <w:pPr>
        <w:spacing w:after="0"/>
        <w:ind w:left="0"/>
        <w:jc w:val="both"/>
      </w:pPr>
      <w:r>
        <w:rPr>
          <w:rFonts w:ascii="Times New Roman"/>
          <w:b w:val="false"/>
          <w:i w:val="false"/>
          <w:color w:val="000000"/>
          <w:sz w:val="28"/>
        </w:rPr>
        <w:t>
      9. Отнесение субъектов контроля к степени риска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связанное с обеспечением сохранности документов НАФ, которое может привести к уничтожению (утере), порче, подделке документов НАФ и других архивных документов.</w:t>
      </w:r>
    </w:p>
    <w:bookmarkEnd w:id="54"/>
    <w:bookmarkStart w:name="z580" w:id="55"/>
    <w:p>
      <w:pPr>
        <w:spacing w:after="0"/>
        <w:ind w:left="0"/>
        <w:jc w:val="both"/>
      </w:pPr>
      <w:r>
        <w:rPr>
          <w:rFonts w:ascii="Times New Roman"/>
          <w:b w:val="false"/>
          <w:i w:val="false"/>
          <w:color w:val="000000"/>
          <w:sz w:val="28"/>
        </w:rPr>
        <w:t>
      10. По объективным критериям относятся:</w:t>
      </w:r>
    </w:p>
    <w:bookmarkEnd w:id="55"/>
    <w:bookmarkStart w:name="z797" w:id="56"/>
    <w:p>
      <w:pPr>
        <w:spacing w:after="0"/>
        <w:ind w:left="0"/>
        <w:jc w:val="both"/>
      </w:pPr>
      <w:r>
        <w:rPr>
          <w:rFonts w:ascii="Times New Roman"/>
          <w:b w:val="false"/>
          <w:i w:val="false"/>
          <w:color w:val="000000"/>
          <w:sz w:val="28"/>
        </w:rPr>
        <w:t>
      к высокой степени риска:</w:t>
      </w:r>
    </w:p>
    <w:bookmarkEnd w:id="56"/>
    <w:bookmarkStart w:name="z798" w:id="57"/>
    <w:p>
      <w:pPr>
        <w:spacing w:after="0"/>
        <w:ind w:left="0"/>
        <w:jc w:val="both"/>
      </w:pPr>
      <w:r>
        <w:rPr>
          <w:rFonts w:ascii="Times New Roman"/>
          <w:b w:val="false"/>
          <w:i w:val="false"/>
          <w:color w:val="000000"/>
          <w:sz w:val="28"/>
        </w:rPr>
        <w:t>
      1) юридические лица, организации в зависимости от организационно-правовой формы, в деятельности которых формируются документы НАФ и другие архивные документы;</w:t>
      </w:r>
    </w:p>
    <w:bookmarkEnd w:id="57"/>
    <w:bookmarkStart w:name="z799" w:id="58"/>
    <w:p>
      <w:pPr>
        <w:spacing w:after="0"/>
        <w:ind w:left="0"/>
        <w:jc w:val="both"/>
      </w:pPr>
      <w:r>
        <w:rPr>
          <w:rFonts w:ascii="Times New Roman"/>
          <w:b w:val="false"/>
          <w:i w:val="false"/>
          <w:color w:val="000000"/>
          <w:sz w:val="28"/>
        </w:rPr>
        <w:t>
      2) источники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в деятельности которых формируются документы НАФ и другие архивные документы;</w:t>
      </w:r>
    </w:p>
    <w:bookmarkEnd w:id="58"/>
    <w:bookmarkStart w:name="z800" w:id="59"/>
    <w:p>
      <w:pPr>
        <w:spacing w:after="0"/>
        <w:ind w:left="0"/>
        <w:jc w:val="both"/>
      </w:pPr>
      <w:r>
        <w:rPr>
          <w:rFonts w:ascii="Times New Roman"/>
          <w:b w:val="false"/>
          <w:i w:val="false"/>
          <w:color w:val="000000"/>
          <w:sz w:val="28"/>
        </w:rPr>
        <w:t>
      к средней степени риска:</w:t>
      </w:r>
    </w:p>
    <w:bookmarkEnd w:id="59"/>
    <w:bookmarkStart w:name="z801" w:id="60"/>
    <w:p>
      <w:pPr>
        <w:spacing w:after="0"/>
        <w:ind w:left="0"/>
        <w:jc w:val="both"/>
      </w:pPr>
      <w:r>
        <w:rPr>
          <w:rFonts w:ascii="Times New Roman"/>
          <w:b w:val="false"/>
          <w:i w:val="false"/>
          <w:color w:val="000000"/>
          <w:sz w:val="28"/>
        </w:rPr>
        <w:t>
      1)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w:t>
      </w:r>
    </w:p>
    <w:bookmarkEnd w:id="60"/>
    <w:bookmarkStart w:name="z802" w:id="61"/>
    <w:p>
      <w:pPr>
        <w:spacing w:after="0"/>
        <w:ind w:left="0"/>
        <w:jc w:val="both"/>
      </w:pPr>
      <w:r>
        <w:rPr>
          <w:rFonts w:ascii="Times New Roman"/>
          <w:b w:val="false"/>
          <w:i w:val="false"/>
          <w:color w:val="000000"/>
          <w:sz w:val="28"/>
        </w:rPr>
        <w:t>
      к низкой степени риска:</w:t>
      </w:r>
    </w:p>
    <w:bookmarkEnd w:id="61"/>
    <w:bookmarkStart w:name="z803" w:id="62"/>
    <w:p>
      <w:pPr>
        <w:spacing w:after="0"/>
        <w:ind w:left="0"/>
        <w:jc w:val="both"/>
      </w:pPr>
      <w:r>
        <w:rPr>
          <w:rFonts w:ascii="Times New Roman"/>
          <w:b w:val="false"/>
          <w:i w:val="false"/>
          <w:color w:val="000000"/>
          <w:sz w:val="28"/>
        </w:rPr>
        <w:t>
      1) негосударственные юридические лица, в деятельности которых формируются документы НАФ.</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63"/>
    <w:p>
      <w:pPr>
        <w:spacing w:after="0"/>
        <w:ind w:left="0"/>
        <w:jc w:val="both"/>
      </w:pPr>
      <w:r>
        <w:rPr>
          <w:rFonts w:ascii="Times New Roman"/>
          <w:b w:val="false"/>
          <w:i w:val="false"/>
          <w:color w:val="000000"/>
          <w:sz w:val="28"/>
        </w:rPr>
        <w:t>
      11. В отношении субъектов контроля, отнесенных по объективным критериям к высокой и средней степени риска, применяются субъективные критерии с целью проведения профилактического контроля с посещением субъекта контроля.</w:t>
      </w:r>
    </w:p>
    <w:bookmarkEnd w:id="63"/>
    <w:bookmarkStart w:name="z590" w:id="64"/>
    <w:p>
      <w:pPr>
        <w:spacing w:after="0"/>
        <w:ind w:left="0"/>
        <w:jc w:val="left"/>
      </w:pPr>
      <w:r>
        <w:rPr>
          <w:rFonts w:ascii="Times New Roman"/>
          <w:b/>
          <w:i w:val="false"/>
          <w:color w:val="000000"/>
        </w:rPr>
        <w:t xml:space="preserve"> Глава 4.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64"/>
    <w:bookmarkStart w:name="z591" w:id="65"/>
    <w:p>
      <w:pPr>
        <w:spacing w:after="0"/>
        <w:ind w:left="0"/>
        <w:jc w:val="both"/>
      </w:pPr>
      <w:r>
        <w:rPr>
          <w:rFonts w:ascii="Times New Roman"/>
          <w:b w:val="false"/>
          <w:i w:val="false"/>
          <w:color w:val="000000"/>
          <w:sz w:val="28"/>
        </w:rPr>
        <w:t>
      12.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65"/>
    <w:bookmarkStart w:name="z592" w:id="66"/>
    <w:p>
      <w:pPr>
        <w:spacing w:after="0"/>
        <w:ind w:left="0"/>
        <w:jc w:val="both"/>
      </w:pPr>
      <w:r>
        <w:rPr>
          <w:rFonts w:ascii="Times New Roman"/>
          <w:b w:val="false"/>
          <w:i w:val="false"/>
          <w:color w:val="000000"/>
          <w:sz w:val="28"/>
        </w:rPr>
        <w:t>
      13.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66"/>
    <w:bookmarkStart w:name="z593" w:id="67"/>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67"/>
    <w:bookmarkStart w:name="z594" w:id="68"/>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w:t>
      </w:r>
    </w:p>
    <w:bookmarkEnd w:id="68"/>
    <w:bookmarkStart w:name="z595" w:id="69"/>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69"/>
    <w:bookmarkStart w:name="z596" w:id="70"/>
    <w:p>
      <w:pPr>
        <w:spacing w:after="0"/>
        <w:ind w:left="0"/>
        <w:jc w:val="both"/>
      </w:pPr>
      <w:r>
        <w:rPr>
          <w:rFonts w:ascii="Times New Roman"/>
          <w:b w:val="false"/>
          <w:i w:val="false"/>
          <w:color w:val="000000"/>
          <w:sz w:val="28"/>
        </w:rPr>
        <w:t>
      14. В целях освобождения от профилактического контроля с посещением субъекта (объекта) контроля, регулирующими государственными органами, а также государственными органами учитываются смягчающие индикаторы.</w:t>
      </w:r>
    </w:p>
    <w:bookmarkEnd w:id="70"/>
    <w:bookmarkStart w:name="z597" w:id="71"/>
    <w:p>
      <w:pPr>
        <w:spacing w:after="0"/>
        <w:ind w:left="0"/>
        <w:jc w:val="both"/>
      </w:pPr>
      <w:r>
        <w:rPr>
          <w:rFonts w:ascii="Times New Roman"/>
          <w:b w:val="false"/>
          <w:i w:val="false"/>
          <w:color w:val="000000"/>
          <w:sz w:val="28"/>
        </w:rPr>
        <w:t>
      К смягчающим индикаторам относится:</w:t>
      </w:r>
    </w:p>
    <w:bookmarkEnd w:id="71"/>
    <w:bookmarkStart w:name="z598" w:id="72"/>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72"/>
    <w:bookmarkStart w:name="z599" w:id="73"/>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73"/>
    <w:bookmarkStart w:name="z600" w:id="74"/>
    <w:p>
      <w:pPr>
        <w:spacing w:after="0"/>
        <w:ind w:left="0"/>
        <w:jc w:val="both"/>
      </w:pPr>
      <w:r>
        <w:rPr>
          <w:rFonts w:ascii="Times New Roman"/>
          <w:b w:val="false"/>
          <w:i w:val="false"/>
          <w:color w:val="000000"/>
          <w:sz w:val="28"/>
        </w:rPr>
        <w:t>
      15. Освобождение от профилактического контроля с посещением субъекта (объекта) контроля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регулирующего государственного органа, если такие основания предусмотрены в международных договорах, ратифицированных Республикой Казахстан.</w:t>
      </w:r>
    </w:p>
    <w:bookmarkEnd w:id="74"/>
    <w:bookmarkStart w:name="z601" w:id="75"/>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75"/>
    <w:bookmarkStart w:name="z602" w:id="76"/>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76"/>
    <w:bookmarkStart w:name="z603" w:id="77"/>
    <w:p>
      <w:pPr>
        <w:spacing w:after="0"/>
        <w:ind w:left="0"/>
        <w:jc w:val="left"/>
      </w:pPr>
      <w:r>
        <w:rPr>
          <w:rFonts w:ascii="Times New Roman"/>
          <w:b/>
          <w:i w:val="false"/>
          <w:color w:val="000000"/>
        </w:rPr>
        <w:t xml:space="preserve"> Глава 5. Субъективные критерии</w:t>
      </w:r>
    </w:p>
    <w:bookmarkEnd w:id="77"/>
    <w:bookmarkStart w:name="z604" w:id="78"/>
    <w:p>
      <w:pPr>
        <w:spacing w:after="0"/>
        <w:ind w:left="0"/>
        <w:jc w:val="both"/>
      </w:pPr>
      <w:r>
        <w:rPr>
          <w:rFonts w:ascii="Times New Roman"/>
          <w:b w:val="false"/>
          <w:i w:val="false"/>
          <w:color w:val="000000"/>
          <w:sz w:val="28"/>
        </w:rPr>
        <w:t>
      17. Субъективные критерии разработаны на основании требований законодательства Республики Казахстан в сфере соблюдения законодательства о НАФ и архивах (далее – требования), перечисленных в проверочных листах, которые подразделены на три степени: грубая, значительная, незначительная и приведены в приложении к настоящим Критериям.</w:t>
      </w:r>
    </w:p>
    <w:bookmarkEnd w:id="78"/>
    <w:p>
      <w:pPr>
        <w:spacing w:after="0"/>
        <w:ind w:left="0"/>
        <w:jc w:val="both"/>
      </w:pPr>
      <w:r>
        <w:rPr>
          <w:rFonts w:ascii="Times New Roman"/>
          <w:b w:val="false"/>
          <w:i w:val="false"/>
          <w:color w:val="000000"/>
          <w:sz w:val="28"/>
        </w:rPr>
        <w:t xml:space="preserve">
      К грубой степени относится риск уничтожения или порча документов НАФ, а к уничтожению документов НАФ </w:t>
      </w:r>
      <w:r>
        <w:rPr>
          <w:rFonts w:ascii="Times New Roman"/>
          <w:b w:val="false"/>
          <w:i w:val="false"/>
          <w:color w:val="000000"/>
          <w:sz w:val="28"/>
        </w:rPr>
        <w:t>статья 509</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79"/>
    <w:p>
      <w:pPr>
        <w:spacing w:after="0"/>
        <w:ind w:left="0"/>
        <w:jc w:val="both"/>
      </w:pPr>
      <w:r>
        <w:rPr>
          <w:rFonts w:ascii="Times New Roman"/>
          <w:b w:val="false"/>
          <w:i w:val="false"/>
          <w:color w:val="000000"/>
          <w:sz w:val="28"/>
        </w:rPr>
        <w:t>
      18. Определение субъективных критериев осуществляется с применением следующих этапов:</w:t>
      </w:r>
    </w:p>
    <w:bookmarkEnd w:id="79"/>
    <w:bookmarkStart w:name="z606" w:id="80"/>
    <w:p>
      <w:pPr>
        <w:spacing w:after="0"/>
        <w:ind w:left="0"/>
        <w:jc w:val="both"/>
      </w:pPr>
      <w:r>
        <w:rPr>
          <w:rFonts w:ascii="Times New Roman"/>
          <w:b w:val="false"/>
          <w:i w:val="false"/>
          <w:color w:val="000000"/>
          <w:sz w:val="28"/>
        </w:rPr>
        <w:t>
      1) формирование базы данных и сбор информации о нарушении требований;</w:t>
      </w:r>
    </w:p>
    <w:bookmarkEnd w:id="80"/>
    <w:bookmarkStart w:name="z607" w:id="81"/>
    <w:p>
      <w:pPr>
        <w:spacing w:after="0"/>
        <w:ind w:left="0"/>
        <w:jc w:val="both"/>
      </w:pPr>
      <w:r>
        <w:rPr>
          <w:rFonts w:ascii="Times New Roman"/>
          <w:b w:val="false"/>
          <w:i w:val="false"/>
          <w:color w:val="000000"/>
          <w:sz w:val="28"/>
        </w:rPr>
        <w:t>
      2) анализ информации и оценка рисков.</w:t>
      </w:r>
    </w:p>
    <w:bookmarkEnd w:id="81"/>
    <w:bookmarkStart w:name="z608" w:id="82"/>
    <w:p>
      <w:pPr>
        <w:spacing w:after="0"/>
        <w:ind w:left="0"/>
        <w:jc w:val="both"/>
      </w:pPr>
      <w:r>
        <w:rPr>
          <w:rFonts w:ascii="Times New Roman"/>
          <w:b w:val="false"/>
          <w:i w:val="false"/>
          <w:color w:val="000000"/>
          <w:sz w:val="28"/>
        </w:rPr>
        <w:t>
      19. Для оценки степени риска по субъективным критериям используются следующие источники информации:</w:t>
      </w:r>
    </w:p>
    <w:bookmarkEnd w:id="82"/>
    <w:bookmarkStart w:name="z751" w:id="83"/>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83"/>
    <w:bookmarkStart w:name="z752" w:id="84"/>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84"/>
    <w:bookmarkStart w:name="z753" w:id="85"/>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 и организациями.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612" w:id="86"/>
    <w:p>
      <w:pPr>
        <w:spacing w:after="0"/>
        <w:ind w:left="0"/>
        <w:jc w:val="both"/>
      </w:pPr>
      <w:r>
        <w:rPr>
          <w:rFonts w:ascii="Times New Roman"/>
          <w:b w:val="false"/>
          <w:i w:val="false"/>
          <w:color w:val="000000"/>
          <w:sz w:val="28"/>
        </w:rPr>
        <w:t>
      20.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w:t>
      </w:r>
    </w:p>
    <w:bookmarkEnd w:id="86"/>
    <w:bookmarkStart w:name="z613" w:id="87"/>
    <w:p>
      <w:pPr>
        <w:spacing w:after="0"/>
        <w:ind w:left="0"/>
        <w:jc w:val="both"/>
      </w:pPr>
      <w:r>
        <w:rPr>
          <w:rFonts w:ascii="Times New Roman"/>
          <w:b w:val="false"/>
          <w:i w:val="false"/>
          <w:color w:val="000000"/>
          <w:sz w:val="28"/>
        </w:rPr>
        <w:t>
      21. Для отнесения субъекта (объекта) контроля к степени риска, применяется следующий порядок расчета показателя степени риска.</w:t>
      </w:r>
    </w:p>
    <w:bookmarkEnd w:id="87"/>
    <w:bookmarkStart w:name="z614" w:id="88"/>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bookmarkEnd w:id="88"/>
    <w:bookmarkStart w:name="z615" w:id="89"/>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89"/>
    <w:bookmarkStart w:name="z616" w:id="9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90"/>
    <w:bookmarkStart w:name="z617" w:id="91"/>
    <w:p>
      <w:pPr>
        <w:spacing w:after="0"/>
        <w:ind w:left="0"/>
        <w:jc w:val="both"/>
      </w:pPr>
      <w:r>
        <w:rPr>
          <w:rFonts w:ascii="Times New Roman"/>
          <w:b w:val="false"/>
          <w:i w:val="false"/>
          <w:color w:val="000000"/>
          <w:sz w:val="28"/>
        </w:rPr>
        <w:t>
      SРз = (SР2 х 100/SР1) х 0,7,</w:t>
      </w:r>
    </w:p>
    <w:bookmarkEnd w:id="91"/>
    <w:bookmarkStart w:name="z618" w:id="92"/>
    <w:p>
      <w:pPr>
        <w:spacing w:after="0"/>
        <w:ind w:left="0"/>
        <w:jc w:val="both"/>
      </w:pPr>
      <w:r>
        <w:rPr>
          <w:rFonts w:ascii="Times New Roman"/>
          <w:b w:val="false"/>
          <w:i w:val="false"/>
          <w:color w:val="000000"/>
          <w:sz w:val="28"/>
        </w:rPr>
        <w:t>
      где:</w:t>
      </w:r>
    </w:p>
    <w:bookmarkEnd w:id="92"/>
    <w:bookmarkStart w:name="z619" w:id="93"/>
    <w:p>
      <w:pPr>
        <w:spacing w:after="0"/>
        <w:ind w:left="0"/>
        <w:jc w:val="both"/>
      </w:pPr>
      <w:r>
        <w:rPr>
          <w:rFonts w:ascii="Times New Roman"/>
          <w:b w:val="false"/>
          <w:i w:val="false"/>
          <w:color w:val="000000"/>
          <w:sz w:val="28"/>
        </w:rPr>
        <w:t>
      SРз – показатель значительных нарушений;</w:t>
      </w:r>
    </w:p>
    <w:bookmarkEnd w:id="93"/>
    <w:bookmarkStart w:name="z620" w:id="94"/>
    <w:p>
      <w:pPr>
        <w:spacing w:after="0"/>
        <w:ind w:left="0"/>
        <w:jc w:val="both"/>
      </w:pPr>
      <w:r>
        <w:rPr>
          <w:rFonts w:ascii="Times New Roman"/>
          <w:b w:val="false"/>
          <w:i w:val="false"/>
          <w:color w:val="000000"/>
          <w:sz w:val="28"/>
        </w:rPr>
        <w:t>
      SР1 – требуемое количество значительных нарушений;</w:t>
      </w:r>
    </w:p>
    <w:bookmarkEnd w:id="94"/>
    <w:bookmarkStart w:name="z621" w:id="95"/>
    <w:p>
      <w:pPr>
        <w:spacing w:after="0"/>
        <w:ind w:left="0"/>
        <w:jc w:val="both"/>
      </w:pPr>
      <w:r>
        <w:rPr>
          <w:rFonts w:ascii="Times New Roman"/>
          <w:b w:val="false"/>
          <w:i w:val="false"/>
          <w:color w:val="000000"/>
          <w:sz w:val="28"/>
        </w:rPr>
        <w:t>
      SР2 – количество выявленных значительных нарушений;</w:t>
      </w:r>
    </w:p>
    <w:bookmarkEnd w:id="95"/>
    <w:bookmarkStart w:name="z622" w:id="9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96"/>
    <w:bookmarkStart w:name="z623" w:id="97"/>
    <w:p>
      <w:pPr>
        <w:spacing w:after="0"/>
        <w:ind w:left="0"/>
        <w:jc w:val="both"/>
      </w:pPr>
      <w:r>
        <w:rPr>
          <w:rFonts w:ascii="Times New Roman"/>
          <w:b w:val="false"/>
          <w:i w:val="false"/>
          <w:color w:val="000000"/>
          <w:sz w:val="28"/>
        </w:rPr>
        <w:t>
      SРн = (SР2 х 100/SР1) х 0,3,</w:t>
      </w:r>
    </w:p>
    <w:bookmarkEnd w:id="97"/>
    <w:bookmarkStart w:name="z624" w:id="98"/>
    <w:p>
      <w:pPr>
        <w:spacing w:after="0"/>
        <w:ind w:left="0"/>
        <w:jc w:val="both"/>
      </w:pPr>
      <w:r>
        <w:rPr>
          <w:rFonts w:ascii="Times New Roman"/>
          <w:b w:val="false"/>
          <w:i w:val="false"/>
          <w:color w:val="000000"/>
          <w:sz w:val="28"/>
        </w:rPr>
        <w:t>
      где:</w:t>
      </w:r>
    </w:p>
    <w:bookmarkEnd w:id="98"/>
    <w:bookmarkStart w:name="z625" w:id="99"/>
    <w:p>
      <w:pPr>
        <w:spacing w:after="0"/>
        <w:ind w:left="0"/>
        <w:jc w:val="both"/>
      </w:pPr>
      <w:r>
        <w:rPr>
          <w:rFonts w:ascii="Times New Roman"/>
          <w:b w:val="false"/>
          <w:i w:val="false"/>
          <w:color w:val="000000"/>
          <w:sz w:val="28"/>
        </w:rPr>
        <w:t>
      SРн – показатель незначительных нарушений;</w:t>
      </w:r>
    </w:p>
    <w:bookmarkEnd w:id="99"/>
    <w:bookmarkStart w:name="z626" w:id="100"/>
    <w:p>
      <w:pPr>
        <w:spacing w:after="0"/>
        <w:ind w:left="0"/>
        <w:jc w:val="both"/>
      </w:pPr>
      <w:r>
        <w:rPr>
          <w:rFonts w:ascii="Times New Roman"/>
          <w:b w:val="false"/>
          <w:i w:val="false"/>
          <w:color w:val="000000"/>
          <w:sz w:val="28"/>
        </w:rPr>
        <w:t>
      SР1 – требуемое количество незначительных нарушений;</w:t>
      </w:r>
    </w:p>
    <w:bookmarkEnd w:id="100"/>
    <w:bookmarkStart w:name="z627" w:id="101"/>
    <w:p>
      <w:pPr>
        <w:spacing w:after="0"/>
        <w:ind w:left="0"/>
        <w:jc w:val="both"/>
      </w:pPr>
      <w:r>
        <w:rPr>
          <w:rFonts w:ascii="Times New Roman"/>
          <w:b w:val="false"/>
          <w:i w:val="false"/>
          <w:color w:val="000000"/>
          <w:sz w:val="28"/>
        </w:rPr>
        <w:t>
      SР2 – количество выявленных незначительных нарушений.</w:t>
      </w:r>
    </w:p>
    <w:bookmarkEnd w:id="101"/>
    <w:bookmarkStart w:name="z628" w:id="102"/>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02"/>
    <w:bookmarkStart w:name="z629" w:id="103"/>
    <w:p>
      <w:pPr>
        <w:spacing w:after="0"/>
        <w:ind w:left="0"/>
        <w:jc w:val="both"/>
      </w:pPr>
      <w:r>
        <w:rPr>
          <w:rFonts w:ascii="Times New Roman"/>
          <w:b w:val="false"/>
          <w:i w:val="false"/>
          <w:color w:val="000000"/>
          <w:sz w:val="28"/>
        </w:rPr>
        <w:t>
      SР = SРз + SРн,</w:t>
      </w:r>
    </w:p>
    <w:bookmarkEnd w:id="103"/>
    <w:bookmarkStart w:name="z630" w:id="104"/>
    <w:p>
      <w:pPr>
        <w:spacing w:after="0"/>
        <w:ind w:left="0"/>
        <w:jc w:val="both"/>
      </w:pPr>
      <w:r>
        <w:rPr>
          <w:rFonts w:ascii="Times New Roman"/>
          <w:b w:val="false"/>
          <w:i w:val="false"/>
          <w:color w:val="000000"/>
          <w:sz w:val="28"/>
        </w:rPr>
        <w:t>
      где:</w:t>
      </w:r>
    </w:p>
    <w:bookmarkEnd w:id="104"/>
    <w:bookmarkStart w:name="z631" w:id="105"/>
    <w:p>
      <w:pPr>
        <w:spacing w:after="0"/>
        <w:ind w:left="0"/>
        <w:jc w:val="both"/>
      </w:pPr>
      <w:r>
        <w:rPr>
          <w:rFonts w:ascii="Times New Roman"/>
          <w:b w:val="false"/>
          <w:i w:val="false"/>
          <w:color w:val="000000"/>
          <w:sz w:val="28"/>
        </w:rPr>
        <w:t>
      SР – общий показатель степени риска;</w:t>
      </w:r>
    </w:p>
    <w:bookmarkEnd w:id="105"/>
    <w:bookmarkStart w:name="z632" w:id="106"/>
    <w:p>
      <w:pPr>
        <w:spacing w:after="0"/>
        <w:ind w:left="0"/>
        <w:jc w:val="both"/>
      </w:pPr>
      <w:r>
        <w:rPr>
          <w:rFonts w:ascii="Times New Roman"/>
          <w:b w:val="false"/>
          <w:i w:val="false"/>
          <w:color w:val="000000"/>
          <w:sz w:val="28"/>
        </w:rPr>
        <w:t>
      SРз – показатель значительных нарушений;</w:t>
      </w:r>
    </w:p>
    <w:bookmarkEnd w:id="106"/>
    <w:p>
      <w:pPr>
        <w:spacing w:after="0"/>
        <w:ind w:left="0"/>
        <w:jc w:val="both"/>
      </w:pPr>
      <w:r>
        <w:rPr>
          <w:rFonts w:ascii="Times New Roman"/>
          <w:b w:val="false"/>
          <w:i w:val="false"/>
          <w:color w:val="000000"/>
          <w:sz w:val="28"/>
        </w:rPr>
        <w:t>
      SРн – показатель незначительных нарушений.</w:t>
      </w:r>
    </w:p>
    <w:bookmarkStart w:name="z754" w:id="107"/>
    <w:p>
      <w:pPr>
        <w:spacing w:after="0"/>
        <w:ind w:left="0"/>
        <w:jc w:val="both"/>
      </w:pPr>
      <w:r>
        <w:rPr>
          <w:rFonts w:ascii="Times New Roman"/>
          <w:b w:val="false"/>
          <w:i w:val="false"/>
          <w:color w:val="000000"/>
          <w:sz w:val="28"/>
        </w:rPr>
        <w:t>
      22. Расчет показателя степени риска по субъективным критериям, производится по шкале от 0 до 100 баллов и осуществляется по следующей формуле:</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p>
      <w:pPr>
        <w:spacing w:after="0"/>
        <w:ind w:left="0"/>
        <w:jc w:val="both"/>
      </w:pPr>
      <w:r>
        <w:rPr>
          <w:rFonts w:ascii="Times New Roman"/>
          <w:b w:val="false"/>
          <w:i w:val="false"/>
          <w:color w:val="000000"/>
          <w:sz w:val="28"/>
        </w:rPr>
        <w:t>
      n – количество показателей.</w:t>
      </w:r>
    </w:p>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22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5" w:id="108"/>
    <w:p>
      <w:pPr>
        <w:spacing w:after="0"/>
        <w:ind w:left="0"/>
        <w:jc w:val="both"/>
      </w:pPr>
      <w:r>
        <w:rPr>
          <w:rFonts w:ascii="Times New Roman"/>
          <w:b w:val="false"/>
          <w:i w:val="false"/>
          <w:color w:val="000000"/>
          <w:sz w:val="28"/>
        </w:rPr>
        <w:t>
      23.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(R</w:t>
      </w:r>
      <w:r>
        <w:rPr>
          <w:rFonts w:ascii="Times New Roman"/>
          <w:b w:val="false"/>
          <w:i w:val="false"/>
          <w:color w:val="000000"/>
          <w:vertAlign w:val="subscript"/>
        </w:rPr>
        <w:t>пром</w:t>
      </w:r>
      <w:r>
        <w:rPr>
          <w:rFonts w:ascii="Times New Roman"/>
          <w:b w:val="false"/>
          <w:i w:val="false"/>
          <w:color w:val="000000"/>
          <w:sz w:val="28"/>
        </w:rPr>
        <w:t xml:space="preserve"> = SP + SC, где SР – показатель степени риска по нарушениям; SC – показатель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23 в соответствии с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Национальном архивном</w:t>
            </w:r>
            <w:r>
              <w:br/>
            </w:r>
            <w:r>
              <w:rPr>
                <w:rFonts w:ascii="Times New Roman"/>
                <w:b w:val="false"/>
                <w:i w:val="false"/>
                <w:color w:val="000000"/>
                <w:sz w:val="20"/>
              </w:rPr>
              <w:t>фонде и архивах</w:t>
            </w:r>
          </w:p>
        </w:tc>
      </w:tr>
    </w:tbl>
    <w:bookmarkStart w:name="z756" w:id="109"/>
    <w:p>
      <w:pPr>
        <w:spacing w:after="0"/>
        <w:ind w:left="0"/>
        <w:jc w:val="left"/>
      </w:pPr>
      <w:r>
        <w:rPr>
          <w:rFonts w:ascii="Times New Roman"/>
          <w:b/>
          <w:i w:val="false"/>
          <w:color w:val="000000"/>
        </w:rPr>
        <w:t xml:space="preserve"> Степени нарушений риска за соблюдением законодательства Республики Казахстан о Национальном архивном фонде и архивах</w:t>
      </w:r>
    </w:p>
    <w:bookmarkEnd w:id="109"/>
    <w:p>
      <w:pPr>
        <w:spacing w:after="0"/>
        <w:ind w:left="0"/>
        <w:jc w:val="both"/>
      </w:pPr>
      <w:r>
        <w:rPr>
          <w:rFonts w:ascii="Times New Roman"/>
          <w:b w:val="false"/>
          <w:i w:val="false"/>
          <w:color w:val="ff0000"/>
          <w:sz w:val="28"/>
        </w:rPr>
        <w:t xml:space="preserve">
      Сноска. Приложение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напечатанных на отдельных бланках (отдельных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p>
            <w:pPr>
              <w:spacing w:after="20"/>
              <w:ind w:left="20"/>
              <w:jc w:val="both"/>
            </w:pPr>
            <w:r>
              <w:rPr>
                <w:rFonts w:ascii="Times New Roman"/>
                <w:b w:val="false"/>
                <w:i w:val="false"/>
                <w:color w:val="000000"/>
                <w:sz w:val="20"/>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pPr>
              <w:spacing w:after="20"/>
              <w:ind w:left="20"/>
              <w:jc w:val="both"/>
            </w:pPr>
            <w:r>
              <w:rPr>
                <w:rFonts w:ascii="Times New Roman"/>
                <w:b w:val="false"/>
                <w:i w:val="false"/>
                <w:color w:val="000000"/>
                <w:sz w:val="20"/>
              </w:rPr>
              <w:t>
2) наименование вида документа, за исключением письма;</w:t>
            </w:r>
          </w:p>
          <w:p>
            <w:pPr>
              <w:spacing w:after="20"/>
              <w:ind w:left="20"/>
              <w:jc w:val="both"/>
            </w:pPr>
            <w:r>
              <w:rPr>
                <w:rFonts w:ascii="Times New Roman"/>
                <w:b w:val="false"/>
                <w:i w:val="false"/>
                <w:color w:val="000000"/>
                <w:sz w:val="20"/>
              </w:rPr>
              <w:t>3) дата документа;</w:t>
            </w:r>
          </w:p>
          <w:p>
            <w:pPr>
              <w:spacing w:after="20"/>
              <w:ind w:left="20"/>
              <w:jc w:val="both"/>
            </w:pPr>
            <w:r>
              <w:rPr>
                <w:rFonts w:ascii="Times New Roman"/>
                <w:b w:val="false"/>
                <w:i w:val="false"/>
                <w:color w:val="000000"/>
                <w:sz w:val="20"/>
              </w:rPr>
              <w:t>4) регистрационный номер (индекс) документа;</w:t>
            </w:r>
          </w:p>
          <w:p>
            <w:pPr>
              <w:spacing w:after="20"/>
              <w:ind w:left="20"/>
              <w:jc w:val="both"/>
            </w:pPr>
            <w:r>
              <w:rPr>
                <w:rFonts w:ascii="Times New Roman"/>
                <w:b w:val="false"/>
                <w:i w:val="false"/>
                <w:color w:val="000000"/>
                <w:sz w:val="20"/>
              </w:rPr>
              <w:t>5) наименование должности лица, подписавшего документ, подпись и расшифровка подписи;</w:t>
            </w:r>
          </w:p>
          <w:p>
            <w:pPr>
              <w:spacing w:after="20"/>
              <w:ind w:left="20"/>
              <w:jc w:val="both"/>
            </w:pPr>
            <w:r>
              <w:rPr>
                <w:rFonts w:ascii="Times New Roman"/>
                <w:b w:val="false"/>
                <w:i w:val="false"/>
                <w:color w:val="000000"/>
                <w:sz w:val="20"/>
              </w:rPr>
              <w:t>6) оттиск печати организации, если данное юридическое лицо в соответствии с законодательством Республики Казахстан имеет печать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1)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p>
            <w:pPr>
              <w:spacing w:after="20"/>
              <w:ind w:left="20"/>
              <w:jc w:val="both"/>
            </w:pPr>
            <w:r>
              <w:rPr>
                <w:rFonts w:ascii="Times New Roman"/>
                <w:b w:val="false"/>
                <w:i w:val="false"/>
                <w:color w:val="000000"/>
                <w:sz w:val="20"/>
              </w:rPr>
              <w:t>2)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p>
            <w:pPr>
              <w:spacing w:after="20"/>
              <w:ind w:left="20"/>
              <w:jc w:val="both"/>
            </w:pPr>
            <w:r>
              <w:rPr>
                <w:rFonts w:ascii="Times New Roman"/>
                <w:b w:val="false"/>
                <w:i w:val="false"/>
                <w:color w:val="000000"/>
                <w:sz w:val="20"/>
              </w:rPr>
              <w:t>3) наличия на бланках документов организаций номера, серии, проставленных типографским способом или нумератором;</w:t>
            </w:r>
          </w:p>
          <w:p>
            <w:pPr>
              <w:spacing w:after="20"/>
              <w:ind w:left="20"/>
              <w:jc w:val="both"/>
            </w:pPr>
            <w:r>
              <w:rPr>
                <w:rFonts w:ascii="Times New Roman"/>
                <w:b w:val="false"/>
                <w:i w:val="false"/>
                <w:color w:val="000000"/>
                <w:sz w:val="20"/>
              </w:rPr>
              <w:t>4) указание наименования вида документа, напечатанного прописными буквами полужирным шрифтом на всех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бланке изображение Государственного Герба Республики Казахстан, эмблемы, логотипа или товарного знака (знака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и выдачи печатей, штампов с изображением Государственного Герба Республики Казахстан и специальной штемпельной краски по форме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документирования)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печатно-бланочной продукции, подлежащей защите, заведенных на каждый вид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 выделении к уничтожению:</w:t>
            </w:r>
          </w:p>
          <w:p>
            <w:pPr>
              <w:spacing w:after="20"/>
              <w:ind w:left="20"/>
              <w:jc w:val="both"/>
            </w:pPr>
            <w:r>
              <w:rPr>
                <w:rFonts w:ascii="Times New Roman"/>
                <w:b w:val="false"/>
                <w:i w:val="false"/>
                <w:color w:val="000000"/>
                <w:sz w:val="20"/>
              </w:rPr>
              <w:t>1)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p>
            <w:pPr>
              <w:spacing w:after="20"/>
              <w:ind w:left="20"/>
              <w:jc w:val="both"/>
            </w:pPr>
            <w:r>
              <w:rPr>
                <w:rFonts w:ascii="Times New Roman"/>
                <w:b w:val="false"/>
                <w:i w:val="false"/>
                <w:color w:val="000000"/>
                <w:sz w:val="20"/>
              </w:rPr>
              <w:t>2) печатей и штампов, подлежащих защите при уничтожении печатей и штампов, подлежащих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реквизитов приказа, в том числе:</w:t>
            </w:r>
          </w:p>
          <w:p>
            <w:pPr>
              <w:spacing w:after="20"/>
              <w:ind w:left="20"/>
              <w:jc w:val="both"/>
            </w:pPr>
            <w:r>
              <w:rPr>
                <w:rFonts w:ascii="Times New Roman"/>
                <w:b w:val="false"/>
                <w:i w:val="false"/>
                <w:color w:val="000000"/>
                <w:sz w:val="20"/>
              </w:rPr>
              <w:t>1) изображение Государственного Герба Республики Казахстан или эмблемы, логотипа, товарного знака (знака обслуживания);</w:t>
            </w:r>
          </w:p>
          <w:p>
            <w:pPr>
              <w:spacing w:after="20"/>
              <w:ind w:left="20"/>
              <w:jc w:val="both"/>
            </w:pPr>
            <w:r>
              <w:rPr>
                <w:rFonts w:ascii="Times New Roman"/>
                <w:b w:val="false"/>
                <w:i w:val="false"/>
                <w:color w:val="000000"/>
                <w:sz w:val="20"/>
              </w:rPr>
              <w:t>2) официальное наименование организации;</w:t>
            </w:r>
          </w:p>
          <w:p>
            <w:pPr>
              <w:spacing w:after="20"/>
              <w:ind w:left="20"/>
              <w:jc w:val="both"/>
            </w:pPr>
            <w:r>
              <w:rPr>
                <w:rFonts w:ascii="Times New Roman"/>
                <w:b w:val="false"/>
                <w:i w:val="false"/>
                <w:color w:val="000000"/>
                <w:sz w:val="20"/>
              </w:rPr>
              <w:t>3) наименование вида документа;</w:t>
            </w:r>
          </w:p>
          <w:p>
            <w:pPr>
              <w:spacing w:after="20"/>
              <w:ind w:left="20"/>
              <w:jc w:val="both"/>
            </w:pPr>
            <w:r>
              <w:rPr>
                <w:rFonts w:ascii="Times New Roman"/>
                <w:b w:val="false"/>
                <w:i w:val="false"/>
                <w:color w:val="000000"/>
                <w:sz w:val="20"/>
              </w:rPr>
              <w:t>4) дата приказа;</w:t>
            </w:r>
          </w:p>
          <w:p>
            <w:pPr>
              <w:spacing w:after="20"/>
              <w:ind w:left="20"/>
              <w:jc w:val="both"/>
            </w:pPr>
            <w:r>
              <w:rPr>
                <w:rFonts w:ascii="Times New Roman"/>
                <w:b w:val="false"/>
                <w:i w:val="false"/>
                <w:color w:val="000000"/>
                <w:sz w:val="20"/>
              </w:rPr>
              <w:t>5) регистрационный номер приказа;</w:t>
            </w:r>
          </w:p>
          <w:p>
            <w:pPr>
              <w:spacing w:after="20"/>
              <w:ind w:left="20"/>
              <w:jc w:val="both"/>
            </w:pPr>
            <w:r>
              <w:rPr>
                <w:rFonts w:ascii="Times New Roman"/>
                <w:b w:val="false"/>
                <w:i w:val="false"/>
                <w:color w:val="000000"/>
                <w:sz w:val="20"/>
              </w:rPr>
              <w:t>6) место издания приказа;</w:t>
            </w:r>
          </w:p>
          <w:p>
            <w:pPr>
              <w:spacing w:after="20"/>
              <w:ind w:left="20"/>
              <w:jc w:val="both"/>
            </w:pPr>
            <w:r>
              <w:rPr>
                <w:rFonts w:ascii="Times New Roman"/>
                <w:b w:val="false"/>
                <w:i w:val="false"/>
                <w:color w:val="000000"/>
                <w:sz w:val="20"/>
              </w:rPr>
              <w:t>7) заголовок к тексту;</w:t>
            </w:r>
          </w:p>
          <w:p>
            <w:pPr>
              <w:spacing w:after="20"/>
              <w:ind w:left="20"/>
              <w:jc w:val="both"/>
            </w:pPr>
            <w:r>
              <w:rPr>
                <w:rFonts w:ascii="Times New Roman"/>
                <w:b w:val="false"/>
                <w:i w:val="false"/>
                <w:color w:val="000000"/>
                <w:sz w:val="20"/>
              </w:rPr>
              <w:t>8) текст;</w:t>
            </w:r>
          </w:p>
          <w:p>
            <w:pPr>
              <w:spacing w:after="20"/>
              <w:ind w:left="20"/>
              <w:jc w:val="both"/>
            </w:pPr>
            <w:r>
              <w:rPr>
                <w:rFonts w:ascii="Times New Roman"/>
                <w:b w:val="false"/>
                <w:i w:val="false"/>
                <w:color w:val="000000"/>
                <w:sz w:val="20"/>
              </w:rPr>
              <w:t>9) подпись;</w:t>
            </w:r>
          </w:p>
          <w:p>
            <w:pPr>
              <w:spacing w:after="20"/>
              <w:ind w:left="20"/>
              <w:jc w:val="both"/>
            </w:pPr>
            <w:r>
              <w:rPr>
                <w:rFonts w:ascii="Times New Roman"/>
                <w:b w:val="false"/>
                <w:i w:val="false"/>
                <w:color w:val="000000"/>
                <w:sz w:val="20"/>
              </w:rPr>
              <w:t>10) отметка о согласовании приказа;</w:t>
            </w:r>
          </w:p>
          <w:p>
            <w:pPr>
              <w:spacing w:after="20"/>
              <w:ind w:left="20"/>
              <w:jc w:val="both"/>
            </w:pPr>
            <w:r>
              <w:rPr>
                <w:rFonts w:ascii="Times New Roman"/>
                <w:b w:val="false"/>
                <w:i w:val="false"/>
                <w:color w:val="000000"/>
                <w:sz w:val="20"/>
              </w:rPr>
              <w:t>11) оттиск печати организации, если данная организация в соответствии с законодательством Республики Казахстан имеет печать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1) отдельной регистрации приказов по основной деятельности, по личному составу в соответствующих журналах (базах данных);</w:t>
            </w:r>
          </w:p>
          <w:p>
            <w:pPr>
              <w:spacing w:after="20"/>
              <w:ind w:left="20"/>
              <w:jc w:val="both"/>
            </w:pPr>
            <w:r>
              <w:rPr>
                <w:rFonts w:ascii="Times New Roman"/>
                <w:b w:val="false"/>
                <w:i w:val="false"/>
                <w:color w:val="000000"/>
                <w:sz w:val="20"/>
              </w:rPr>
              <w:t>2) литера "л/с" или "к", добавленной к порядковому номеру приказов по личному составу через дефис;</w:t>
            </w:r>
          </w:p>
          <w:p>
            <w:pPr>
              <w:spacing w:after="20"/>
              <w:ind w:left="20"/>
              <w:jc w:val="both"/>
            </w:pPr>
            <w:r>
              <w:rPr>
                <w:rFonts w:ascii="Times New Roman"/>
                <w:b w:val="false"/>
                <w:i w:val="false"/>
                <w:color w:val="000000"/>
                <w:sz w:val="20"/>
              </w:rPr>
              <w:t>3)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p>
            <w:pPr>
              <w:spacing w:after="20"/>
              <w:ind w:left="20"/>
              <w:jc w:val="both"/>
            </w:pPr>
            <w:r>
              <w:rPr>
                <w:rFonts w:ascii="Times New Roman"/>
                <w:b w:val="false"/>
                <w:i w:val="false"/>
                <w:color w:val="000000"/>
                <w:sz w:val="20"/>
              </w:rPr>
              <w:t>2. Расположение протоколов в деле в хронологическом порядке по номерам вместе с документами к ним</w:t>
            </w:r>
          </w:p>
          <w:p>
            <w:pPr>
              <w:spacing w:after="20"/>
              <w:ind w:left="20"/>
              <w:jc w:val="both"/>
            </w:pPr>
            <w:r>
              <w:rPr>
                <w:rFonts w:ascii="Times New Roman"/>
                <w:b w:val="false"/>
                <w:i w:val="false"/>
                <w:color w:val="000000"/>
                <w:sz w:val="20"/>
              </w:rPr>
              <w:t>3. Соответствие реквизитов протокола, в том числе:</w:t>
            </w:r>
          </w:p>
          <w:p>
            <w:pPr>
              <w:spacing w:after="20"/>
              <w:ind w:left="20"/>
              <w:jc w:val="both"/>
            </w:pPr>
            <w:r>
              <w:rPr>
                <w:rFonts w:ascii="Times New Roman"/>
                <w:b w:val="false"/>
                <w:i w:val="false"/>
                <w:color w:val="000000"/>
                <w:sz w:val="20"/>
              </w:rPr>
              <w:t>1) официального наименования организации и (или) структурного подразделения;</w:t>
            </w:r>
          </w:p>
          <w:p>
            <w:pPr>
              <w:spacing w:after="20"/>
              <w:ind w:left="20"/>
              <w:jc w:val="both"/>
            </w:pPr>
            <w:r>
              <w:rPr>
                <w:rFonts w:ascii="Times New Roman"/>
                <w:b w:val="false"/>
                <w:i w:val="false"/>
                <w:color w:val="000000"/>
                <w:sz w:val="20"/>
              </w:rPr>
              <w:t>2) наименования вида документа;</w:t>
            </w:r>
          </w:p>
          <w:p>
            <w:pPr>
              <w:spacing w:after="20"/>
              <w:ind w:left="20"/>
              <w:jc w:val="both"/>
            </w:pPr>
            <w:r>
              <w:rPr>
                <w:rFonts w:ascii="Times New Roman"/>
                <w:b w:val="false"/>
                <w:i w:val="false"/>
                <w:color w:val="000000"/>
                <w:sz w:val="20"/>
              </w:rPr>
              <w:t>3) даты;</w:t>
            </w:r>
          </w:p>
          <w:p>
            <w:pPr>
              <w:spacing w:after="20"/>
              <w:ind w:left="20"/>
              <w:jc w:val="both"/>
            </w:pPr>
            <w:r>
              <w:rPr>
                <w:rFonts w:ascii="Times New Roman"/>
                <w:b w:val="false"/>
                <w:i w:val="false"/>
                <w:color w:val="000000"/>
                <w:sz w:val="20"/>
              </w:rPr>
              <w:t>4) регистрационного номера протокола;</w:t>
            </w:r>
          </w:p>
          <w:p>
            <w:pPr>
              <w:spacing w:after="20"/>
              <w:ind w:left="20"/>
              <w:jc w:val="both"/>
            </w:pPr>
            <w:r>
              <w:rPr>
                <w:rFonts w:ascii="Times New Roman"/>
                <w:b w:val="false"/>
                <w:i w:val="false"/>
                <w:color w:val="000000"/>
                <w:sz w:val="20"/>
              </w:rPr>
              <w:t>5) места издания протокола;</w:t>
            </w:r>
          </w:p>
          <w:p>
            <w:pPr>
              <w:spacing w:after="20"/>
              <w:ind w:left="20"/>
              <w:jc w:val="both"/>
            </w:pPr>
            <w:r>
              <w:rPr>
                <w:rFonts w:ascii="Times New Roman"/>
                <w:b w:val="false"/>
                <w:i w:val="false"/>
                <w:color w:val="000000"/>
                <w:sz w:val="20"/>
              </w:rPr>
              <w:t>6) грифа утверждения (в некоторых случаях);</w:t>
            </w:r>
          </w:p>
          <w:p>
            <w:pPr>
              <w:spacing w:after="20"/>
              <w:ind w:left="20"/>
              <w:jc w:val="both"/>
            </w:pP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9) подписи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w:t>
            </w:r>
          </w:p>
          <w:p>
            <w:pPr>
              <w:spacing w:after="20"/>
              <w:ind w:left="20"/>
              <w:jc w:val="both"/>
            </w:pPr>
            <w:r>
              <w:rPr>
                <w:rFonts w:ascii="Times New Roman"/>
                <w:b w:val="false"/>
                <w:i w:val="false"/>
                <w:color w:val="000000"/>
                <w:sz w:val="20"/>
              </w:rPr>
              <w:t>1) лицевых счетов по заработной плате в отдельные дела и расположение фамилий работников в них в алфавитном порядке;</w:t>
            </w:r>
          </w:p>
          <w:p>
            <w:pPr>
              <w:spacing w:after="20"/>
              <w:ind w:left="20"/>
              <w:jc w:val="both"/>
            </w:pPr>
            <w:r>
              <w:rPr>
                <w:rFonts w:ascii="Times New Roman"/>
                <w:b w:val="false"/>
                <w:i w:val="false"/>
                <w:color w:val="000000"/>
                <w:sz w:val="20"/>
              </w:rPr>
              <w:t>2)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p>
            <w:pPr>
              <w:spacing w:after="20"/>
              <w:ind w:left="20"/>
              <w:jc w:val="both"/>
            </w:pPr>
            <w:r>
              <w:rPr>
                <w:rFonts w:ascii="Times New Roman"/>
                <w:b w:val="false"/>
                <w:i w:val="false"/>
                <w:color w:val="000000"/>
                <w:sz w:val="20"/>
              </w:rPr>
              <w:t>3) в одном деле списков физических лиц и документов, подтверждающих перечисление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общих требований при формировании дел:</w:t>
            </w:r>
          </w:p>
          <w:p>
            <w:pPr>
              <w:spacing w:after="20"/>
              <w:ind w:left="20"/>
              <w:jc w:val="both"/>
            </w:pPr>
            <w:r>
              <w:rPr>
                <w:rFonts w:ascii="Times New Roman"/>
                <w:b w:val="false"/>
                <w:i w:val="false"/>
                <w:color w:val="000000"/>
                <w:sz w:val="20"/>
              </w:rPr>
              <w:t>1) помещение в дело исполненных, правильно оформленных документов, соответствующих по своему содержанию заголовку дела по номенклатуре дел;</w:t>
            </w:r>
          </w:p>
          <w:p>
            <w:pPr>
              <w:spacing w:after="20"/>
              <w:ind w:left="20"/>
              <w:jc w:val="both"/>
            </w:pPr>
            <w:r>
              <w:rPr>
                <w:rFonts w:ascii="Times New Roman"/>
                <w:b w:val="false"/>
                <w:i w:val="false"/>
                <w:color w:val="000000"/>
                <w:sz w:val="20"/>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pPr>
              <w:spacing w:after="20"/>
              <w:ind w:left="20"/>
              <w:jc w:val="both"/>
            </w:pPr>
            <w:r>
              <w:rPr>
                <w:rFonts w:ascii="Times New Roman"/>
                <w:b w:val="false"/>
                <w:i w:val="false"/>
                <w:color w:val="000000"/>
                <w:sz w:val="20"/>
              </w:rPr>
              <w:t>3) совместное группирование версий документа на казахском, русском и иных языках;</w:t>
            </w:r>
          </w:p>
          <w:p>
            <w:pPr>
              <w:spacing w:after="20"/>
              <w:ind w:left="20"/>
              <w:jc w:val="both"/>
            </w:pPr>
            <w:r>
              <w:rPr>
                <w:rFonts w:ascii="Times New Roman"/>
                <w:b w:val="false"/>
                <w:i w:val="false"/>
                <w:color w:val="000000"/>
                <w:sz w:val="20"/>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w:t>
            </w:r>
          </w:p>
          <w:p>
            <w:pPr>
              <w:spacing w:after="20"/>
              <w:ind w:left="20"/>
              <w:jc w:val="both"/>
            </w:pPr>
            <w:r>
              <w:rPr>
                <w:rFonts w:ascii="Times New Roman"/>
                <w:b w:val="false"/>
                <w:i w:val="false"/>
                <w:color w:val="000000"/>
                <w:sz w:val="20"/>
              </w:rPr>
              <w:t>
5) раздельное группирование в дела документов постоянного и временного сроков хранения;</w:t>
            </w:r>
          </w:p>
          <w:p>
            <w:pPr>
              <w:spacing w:after="20"/>
              <w:ind w:left="20"/>
              <w:jc w:val="both"/>
            </w:pPr>
            <w:r>
              <w:rPr>
                <w:rFonts w:ascii="Times New Roman"/>
                <w:b w:val="false"/>
                <w:i w:val="false"/>
                <w:color w:val="000000"/>
                <w:sz w:val="20"/>
              </w:rPr>
              <w:t>
6) помещение телеграмм, ксерокопий факсограмм, телефонограмм в дела на общих основаниях в соответствии с номенклатурой дел;</w:t>
            </w:r>
          </w:p>
          <w:p>
            <w:pPr>
              <w:spacing w:after="20"/>
              <w:ind w:left="20"/>
              <w:jc w:val="both"/>
            </w:pPr>
            <w:r>
              <w:rPr>
                <w:rFonts w:ascii="Times New Roman"/>
                <w:b w:val="false"/>
                <w:i w:val="false"/>
                <w:color w:val="000000"/>
                <w:sz w:val="20"/>
              </w:rPr>
              <w:t>
7) недопущение помещения в дело документов, подлежащих возврату, черновиков и лишних экземпляров;</w:t>
            </w:r>
          </w:p>
          <w:p>
            <w:pPr>
              <w:spacing w:after="20"/>
              <w:ind w:left="20"/>
              <w:jc w:val="both"/>
            </w:pPr>
            <w:r>
              <w:rPr>
                <w:rFonts w:ascii="Times New Roman"/>
                <w:b w:val="false"/>
                <w:i w:val="false"/>
                <w:color w:val="000000"/>
                <w:sz w:val="20"/>
              </w:rPr>
              <w:t>
8) недопущение превышения объема дела постоянного срока хранения 180 листов;</w:t>
            </w:r>
          </w:p>
          <w:p>
            <w:pPr>
              <w:spacing w:after="20"/>
              <w:ind w:left="20"/>
              <w:jc w:val="both"/>
            </w:pP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экспертно-проверочной комиссией государственного архива или местного исполнительного органа после согласования с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p>
          <w:p>
            <w:pPr>
              <w:spacing w:after="20"/>
              <w:ind w:left="20"/>
              <w:jc w:val="both"/>
            </w:pPr>
            <w:r>
              <w:rPr>
                <w:rFonts w:ascii="Times New Roman"/>
                <w:b w:val="false"/>
                <w:i w:val="false"/>
                <w:color w:val="000000"/>
                <w:sz w:val="20"/>
              </w:rPr>
              <w:t>
1) наименования организации, наименования структурного подразделения;</w:t>
            </w:r>
          </w:p>
          <w:p>
            <w:pPr>
              <w:spacing w:after="20"/>
              <w:ind w:left="20"/>
              <w:jc w:val="both"/>
            </w:pPr>
            <w:r>
              <w:rPr>
                <w:rFonts w:ascii="Times New Roman"/>
                <w:b w:val="false"/>
                <w:i w:val="false"/>
                <w:color w:val="000000"/>
                <w:sz w:val="20"/>
              </w:rPr>
              <w:t>
2) наименования населенного пункта, в котором дислоцирована организация, номера (индекса) дела;</w:t>
            </w:r>
          </w:p>
          <w:p>
            <w:pPr>
              <w:spacing w:after="20"/>
              <w:ind w:left="20"/>
              <w:jc w:val="both"/>
            </w:pPr>
            <w:r>
              <w:rPr>
                <w:rFonts w:ascii="Times New Roman"/>
                <w:b w:val="false"/>
                <w:i w:val="false"/>
                <w:color w:val="000000"/>
                <w:sz w:val="20"/>
              </w:rPr>
              <w:t>
3) заголовка дела, даты дела (тома, части), количество листов в деле, срока хранения дела;</w:t>
            </w:r>
          </w:p>
          <w:p>
            <w:pPr>
              <w:spacing w:after="20"/>
              <w:ind w:left="20"/>
              <w:jc w:val="both"/>
            </w:pPr>
            <w:r>
              <w:rPr>
                <w:rFonts w:ascii="Times New Roman"/>
                <w:b w:val="false"/>
                <w:i w:val="false"/>
                <w:color w:val="000000"/>
                <w:sz w:val="20"/>
              </w:rPr>
              <w:t>
4) архивного шифра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нумерации листов дела:</w:t>
            </w:r>
          </w:p>
          <w:p>
            <w:pPr>
              <w:spacing w:after="20"/>
              <w:ind w:left="20"/>
              <w:jc w:val="both"/>
            </w:pPr>
            <w:r>
              <w:rPr>
                <w:rFonts w:ascii="Times New Roman"/>
                <w:b w:val="false"/>
                <w:i w:val="false"/>
                <w:color w:val="000000"/>
                <w:sz w:val="20"/>
              </w:rPr>
              <w:t>
1) нумерование листа более формата А4, подшитого за один край, как один лист в правом верхнем углу;</w:t>
            </w:r>
          </w:p>
          <w:p>
            <w:pPr>
              <w:spacing w:after="20"/>
              <w:ind w:left="20"/>
              <w:jc w:val="both"/>
            </w:pPr>
            <w:r>
              <w:rPr>
                <w:rFonts w:ascii="Times New Roman"/>
                <w:b w:val="false"/>
                <w:i w:val="false"/>
                <w:color w:val="000000"/>
                <w:sz w:val="20"/>
              </w:rPr>
              <w:t>
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pPr>
              <w:spacing w:after="20"/>
              <w:ind w:left="20"/>
              <w:jc w:val="both"/>
            </w:pPr>
            <w:r>
              <w:rPr>
                <w:rFonts w:ascii="Times New Roman"/>
                <w:b w:val="false"/>
                <w:i w:val="false"/>
                <w:color w:val="000000"/>
                <w:sz w:val="20"/>
              </w:rPr>
              <w:t>
3) нумерование листов дел, состоящих из нескольких томов или частей, по каждому тому или части отдельно;</w:t>
            </w:r>
          </w:p>
          <w:p>
            <w:pPr>
              <w:spacing w:after="20"/>
              <w:ind w:left="20"/>
              <w:jc w:val="both"/>
            </w:pPr>
            <w:r>
              <w:rPr>
                <w:rFonts w:ascii="Times New Roman"/>
                <w:b w:val="false"/>
                <w:i w:val="false"/>
                <w:color w:val="000000"/>
                <w:sz w:val="20"/>
              </w:rPr>
              <w:t>
4) нумерование фотографий, чертежей, диаграмм и иных иллюстративных и специфических документов, представляющих самостоятельный лист в деле, на оборотной стороне в левом верхнем углу;</w:t>
            </w:r>
          </w:p>
          <w:p>
            <w:pPr>
              <w:spacing w:after="20"/>
              <w:ind w:left="20"/>
              <w:jc w:val="both"/>
            </w:pPr>
            <w:r>
              <w:rPr>
                <w:rFonts w:ascii="Times New Roman"/>
                <w:b w:val="false"/>
                <w:i w:val="false"/>
                <w:color w:val="000000"/>
                <w:sz w:val="20"/>
              </w:rPr>
              <w:t>
5) нумерование сначала конвертов с вложением, подшитых в дело, а затем очередным номером каждое вложение в конверте;</w:t>
            </w:r>
          </w:p>
          <w:p>
            <w:pPr>
              <w:spacing w:after="20"/>
              <w:ind w:left="20"/>
              <w:jc w:val="both"/>
            </w:pPr>
            <w:r>
              <w:rPr>
                <w:rFonts w:ascii="Times New Roman"/>
                <w:b w:val="false"/>
                <w:i w:val="false"/>
                <w:color w:val="000000"/>
                <w:sz w:val="20"/>
              </w:rPr>
              <w:t>
6) оформление приложения к делу, поступившего в переплете, как самостоятельного тома и его отдельное нумерование;</w:t>
            </w:r>
          </w:p>
          <w:p>
            <w:pPr>
              <w:spacing w:after="20"/>
              <w:ind w:left="20"/>
              <w:jc w:val="both"/>
            </w:pPr>
            <w:r>
              <w:rPr>
                <w:rFonts w:ascii="Times New Roman"/>
                <w:b w:val="false"/>
                <w:i w:val="false"/>
                <w:color w:val="000000"/>
                <w:sz w:val="20"/>
              </w:rPr>
              <w:t>
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pPr>
              <w:spacing w:after="20"/>
              <w:ind w:left="20"/>
              <w:jc w:val="both"/>
            </w:pPr>
            <w:r>
              <w:rPr>
                <w:rFonts w:ascii="Times New Roman"/>
                <w:b w:val="false"/>
                <w:i w:val="false"/>
                <w:color w:val="000000"/>
                <w:sz w:val="20"/>
              </w:rPr>
              <w:t>
8) употребление литерных номеров листов при наличии отдельных ошибок в нумерации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(дел) в архив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p>
            <w:pPr>
              <w:spacing w:after="20"/>
              <w:ind w:left="20"/>
              <w:jc w:val="both"/>
            </w:pPr>
            <w:r>
              <w:rPr>
                <w:rFonts w:ascii="Times New Roman"/>
                <w:b w:val="false"/>
                <w:i w:val="false"/>
                <w:color w:val="000000"/>
                <w:sz w:val="20"/>
              </w:rPr>
              <w:t>
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pPr>
              <w:spacing w:after="20"/>
              <w:ind w:left="20"/>
              <w:jc w:val="both"/>
            </w:pPr>
            <w:r>
              <w:rPr>
                <w:rFonts w:ascii="Times New Roman"/>
                <w:b w:val="false"/>
                <w:i w:val="false"/>
                <w:color w:val="000000"/>
                <w:sz w:val="20"/>
              </w:rPr>
              <w:t>
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pPr>
              <w:spacing w:after="20"/>
              <w:ind w:left="20"/>
              <w:jc w:val="both"/>
            </w:pPr>
            <w:r>
              <w:rPr>
                <w:rFonts w:ascii="Times New Roman"/>
                <w:b w:val="false"/>
                <w:i w:val="false"/>
                <w:color w:val="000000"/>
                <w:sz w:val="20"/>
              </w:rPr>
              <w:t>
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pPr>
              <w:spacing w:after="20"/>
              <w:ind w:left="20"/>
              <w:jc w:val="both"/>
            </w:pPr>
            <w:r>
              <w:rPr>
                <w:rFonts w:ascii="Times New Roman"/>
                <w:b w:val="false"/>
                <w:i w:val="false"/>
                <w:color w:val="000000"/>
                <w:sz w:val="20"/>
              </w:rPr>
              <w:t>
4) документов органов местного государственного управления области (городов республиканского значения, столицы) – 10 лет;</w:t>
            </w:r>
          </w:p>
          <w:p>
            <w:pPr>
              <w:spacing w:after="20"/>
              <w:ind w:left="20"/>
              <w:jc w:val="both"/>
            </w:pPr>
            <w:r>
              <w:rPr>
                <w:rFonts w:ascii="Times New Roman"/>
                <w:b w:val="false"/>
                <w:i w:val="false"/>
                <w:color w:val="000000"/>
                <w:sz w:val="20"/>
              </w:rPr>
              <w:t>
5) документов государственных организаций областного (городов республиканского значения, столицы) уровня – 10 лет;</w:t>
            </w:r>
          </w:p>
          <w:p>
            <w:pPr>
              <w:spacing w:after="20"/>
              <w:ind w:left="20"/>
              <w:jc w:val="both"/>
            </w:pPr>
            <w:r>
              <w:rPr>
                <w:rFonts w:ascii="Times New Roman"/>
                <w:b w:val="false"/>
                <w:i w:val="false"/>
                <w:color w:val="000000"/>
                <w:sz w:val="20"/>
              </w:rPr>
              <w:t>
6) документов местных государственных органов управления городов (района) – 5 лет;</w:t>
            </w:r>
          </w:p>
          <w:p>
            <w:pPr>
              <w:spacing w:after="20"/>
              <w:ind w:left="20"/>
              <w:jc w:val="both"/>
            </w:pPr>
            <w:r>
              <w:rPr>
                <w:rFonts w:ascii="Times New Roman"/>
                <w:b w:val="false"/>
                <w:i w:val="false"/>
                <w:color w:val="000000"/>
                <w:sz w:val="20"/>
              </w:rPr>
              <w:t>
7) документов государственных юридических лиц городского и районного уровней – 5 лет;</w:t>
            </w:r>
          </w:p>
          <w:p>
            <w:pPr>
              <w:spacing w:after="20"/>
              <w:ind w:left="20"/>
              <w:jc w:val="both"/>
            </w:pPr>
            <w:r>
              <w:rPr>
                <w:rFonts w:ascii="Times New Roman"/>
                <w:b w:val="false"/>
                <w:i w:val="false"/>
                <w:color w:val="000000"/>
                <w:sz w:val="20"/>
              </w:rPr>
              <w:t>
8) записей актов гражданского состояния, похозяйственных книг, домовых книг, записей нотариальных действий, судебных дел и документов – 75 лет;</w:t>
            </w:r>
          </w:p>
          <w:p>
            <w:pPr>
              <w:spacing w:after="20"/>
              <w:ind w:left="20"/>
              <w:jc w:val="both"/>
            </w:pPr>
            <w:r>
              <w:rPr>
                <w:rFonts w:ascii="Times New Roman"/>
                <w:b w:val="false"/>
                <w:i w:val="false"/>
                <w:color w:val="000000"/>
                <w:sz w:val="20"/>
              </w:rPr>
              <w:t>
9) научно-исследовательской, технологической и патентно-лицензионной документации – 10 лет;</w:t>
            </w:r>
          </w:p>
          <w:p>
            <w:pPr>
              <w:spacing w:after="20"/>
              <w:ind w:left="20"/>
              <w:jc w:val="both"/>
            </w:pPr>
            <w:r>
              <w:rPr>
                <w:rFonts w:ascii="Times New Roman"/>
                <w:b w:val="false"/>
                <w:i w:val="false"/>
                <w:color w:val="000000"/>
                <w:sz w:val="20"/>
              </w:rPr>
              <w:t>
10) опытно-конструкторской документации – 15 лет;</w:t>
            </w:r>
          </w:p>
          <w:p>
            <w:pPr>
              <w:spacing w:after="20"/>
              <w:ind w:left="20"/>
              <w:jc w:val="both"/>
            </w:pPr>
            <w:r>
              <w:rPr>
                <w:rFonts w:ascii="Times New Roman"/>
                <w:b w:val="false"/>
                <w:i w:val="false"/>
                <w:color w:val="000000"/>
                <w:sz w:val="20"/>
              </w:rPr>
              <w:t>
11) проектной документации по капитальному строительству – 20 лет;</w:t>
            </w:r>
          </w:p>
          <w:p>
            <w:pPr>
              <w:spacing w:after="20"/>
              <w:ind w:left="20"/>
              <w:jc w:val="both"/>
            </w:pPr>
            <w:r>
              <w:rPr>
                <w:rFonts w:ascii="Times New Roman"/>
                <w:b w:val="false"/>
                <w:i w:val="false"/>
                <w:color w:val="000000"/>
                <w:sz w:val="20"/>
              </w:rPr>
              <w:t>
12) картографической документации – 25 лет;</w:t>
            </w:r>
          </w:p>
          <w:p>
            <w:pPr>
              <w:spacing w:after="20"/>
              <w:ind w:left="20"/>
              <w:jc w:val="both"/>
            </w:pPr>
            <w:r>
              <w:rPr>
                <w:rFonts w:ascii="Times New Roman"/>
                <w:b w:val="false"/>
                <w:i w:val="false"/>
                <w:color w:val="000000"/>
                <w:sz w:val="20"/>
              </w:rPr>
              <w:t>
13) геодезической документации – 25 лет;</w:t>
            </w:r>
          </w:p>
          <w:p>
            <w:pPr>
              <w:spacing w:after="20"/>
              <w:ind w:left="20"/>
              <w:jc w:val="both"/>
            </w:pPr>
            <w:r>
              <w:rPr>
                <w:rFonts w:ascii="Times New Roman"/>
                <w:b w:val="false"/>
                <w:i w:val="false"/>
                <w:color w:val="000000"/>
                <w:sz w:val="20"/>
              </w:rPr>
              <w:t>
14) телеметрической документации – 5 лет;</w:t>
            </w:r>
          </w:p>
          <w:p>
            <w:pPr>
              <w:spacing w:after="20"/>
              <w:ind w:left="20"/>
              <w:jc w:val="both"/>
            </w:pPr>
            <w:r>
              <w:rPr>
                <w:rFonts w:ascii="Times New Roman"/>
                <w:b w:val="false"/>
                <w:i w:val="false"/>
                <w:color w:val="000000"/>
                <w:sz w:val="20"/>
              </w:rPr>
              <w:t>
15) аудиовизуальной документации – 3 года;</w:t>
            </w:r>
          </w:p>
          <w:p>
            <w:pPr>
              <w:spacing w:after="20"/>
              <w:ind w:left="20"/>
              <w:jc w:val="both"/>
            </w:pPr>
            <w:r>
              <w:rPr>
                <w:rFonts w:ascii="Times New Roman"/>
                <w:b w:val="false"/>
                <w:i w:val="false"/>
                <w:color w:val="000000"/>
                <w:sz w:val="20"/>
              </w:rPr>
              <w:t>
16) электронных документов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w:t>
            </w:r>
          </w:p>
          <w:p>
            <w:pPr>
              <w:spacing w:after="20"/>
              <w:ind w:left="20"/>
              <w:jc w:val="both"/>
            </w:pPr>
            <w:r>
              <w:rPr>
                <w:rFonts w:ascii="Times New Roman"/>
                <w:b w:val="false"/>
                <w:i w:val="false"/>
                <w:color w:val="000000"/>
                <w:sz w:val="20"/>
              </w:rPr>
              <w:t>
1)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p>
            <w:pPr>
              <w:spacing w:after="20"/>
              <w:ind w:left="20"/>
              <w:jc w:val="both"/>
            </w:pPr>
            <w:r>
              <w:rPr>
                <w:rFonts w:ascii="Times New Roman"/>
                <w:b w:val="false"/>
                <w:i w:val="false"/>
                <w:color w:val="000000"/>
                <w:sz w:val="20"/>
              </w:rPr>
              <w:t>
2) компакт-дисков, уложенных в заводскую упаковку и помещенных в коробочную тару;</w:t>
            </w:r>
          </w:p>
          <w:p>
            <w:pPr>
              <w:spacing w:after="20"/>
              <w:ind w:left="20"/>
              <w:jc w:val="both"/>
            </w:pPr>
            <w:r>
              <w:rPr>
                <w:rFonts w:ascii="Times New Roman"/>
                <w:b w:val="false"/>
                <w:i w:val="false"/>
                <w:color w:val="000000"/>
                <w:sz w:val="20"/>
              </w:rPr>
              <w:t>
3)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p>
            <w:pPr>
              <w:spacing w:after="20"/>
              <w:ind w:left="20"/>
              <w:jc w:val="both"/>
            </w:pPr>
            <w:r>
              <w:rPr>
                <w:rFonts w:ascii="Times New Roman"/>
                <w:b w:val="false"/>
                <w:i w:val="false"/>
                <w:color w:val="000000"/>
                <w:sz w:val="20"/>
              </w:rPr>
              <w:t>
4) видеодокументов в вертикальном положении в заводской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p>
          <w:p>
            <w:pPr>
              <w:spacing w:after="20"/>
              <w:ind w:left="20"/>
              <w:jc w:val="both"/>
            </w:pPr>
            <w:r>
              <w:rPr>
                <w:rFonts w:ascii="Times New Roman"/>
                <w:b w:val="false"/>
                <w:i w:val="false"/>
                <w:color w:val="000000"/>
                <w:sz w:val="20"/>
              </w:rPr>
              <w:t>
1) расстояние между рядами стеллажей (главный проход) – не менее 120 сантиметров;</w:t>
            </w:r>
          </w:p>
          <w:p>
            <w:pPr>
              <w:spacing w:after="20"/>
              <w:ind w:left="20"/>
              <w:jc w:val="both"/>
            </w:pPr>
            <w:r>
              <w:rPr>
                <w:rFonts w:ascii="Times New Roman"/>
                <w:b w:val="false"/>
                <w:i w:val="false"/>
                <w:color w:val="000000"/>
                <w:sz w:val="20"/>
              </w:rPr>
              <w:t>
2) расстояние между стеллажами (проход) – не менее 75 сантиметров;</w:t>
            </w:r>
          </w:p>
          <w:p>
            <w:pPr>
              <w:spacing w:after="20"/>
              <w:ind w:left="20"/>
              <w:jc w:val="both"/>
            </w:pPr>
            <w:r>
              <w:rPr>
                <w:rFonts w:ascii="Times New Roman"/>
                <w:b w:val="false"/>
                <w:i w:val="false"/>
                <w:color w:val="000000"/>
                <w:sz w:val="20"/>
              </w:rPr>
              <w:t>
3) расстояние между наружной стеной здания и стеллажом, параллельным наружной стене – не менее 75 сантиметров;</w:t>
            </w:r>
          </w:p>
          <w:p>
            <w:pPr>
              <w:spacing w:after="20"/>
              <w:ind w:left="20"/>
              <w:jc w:val="both"/>
            </w:pPr>
            <w:r>
              <w:rPr>
                <w:rFonts w:ascii="Times New Roman"/>
                <w:b w:val="false"/>
                <w:i w:val="false"/>
                <w:color w:val="000000"/>
                <w:sz w:val="20"/>
              </w:rPr>
              <w:t>
4) расстояние между стеной и торцом стеллажа или шкафа (сейфа) – не менее 45 сантиметров;</w:t>
            </w:r>
          </w:p>
          <w:p>
            <w:pPr>
              <w:spacing w:after="20"/>
              <w:ind w:left="20"/>
              <w:jc w:val="both"/>
            </w:pP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регистрации показаний контрольно-измерительных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p>
          <w:p>
            <w:pPr>
              <w:spacing w:after="20"/>
              <w:ind w:left="20"/>
              <w:jc w:val="both"/>
            </w:pPr>
            <w:r>
              <w:rPr>
                <w:rFonts w:ascii="Times New Roman"/>
                <w:b w:val="false"/>
                <w:i w:val="false"/>
                <w:color w:val="000000"/>
                <w:sz w:val="20"/>
              </w:rPr>
              <w:t>
1) для документов на бумажных носителях информации – температура +17°С – +19°С, относительная влажность воздуха 50-55%;</w:t>
            </w:r>
          </w:p>
          <w:p>
            <w:pPr>
              <w:spacing w:after="20"/>
              <w:ind w:left="20"/>
              <w:jc w:val="both"/>
            </w:pPr>
            <w:r>
              <w:rPr>
                <w:rFonts w:ascii="Times New Roman"/>
                <w:b w:val="false"/>
                <w:i w:val="false"/>
                <w:color w:val="000000"/>
                <w:sz w:val="20"/>
              </w:rPr>
              <w:t>
2) для документов на черно-белых пленочных носителях информации – температура +15°С, относительная влажность воздуха 40-55%;</w:t>
            </w:r>
          </w:p>
          <w:p>
            <w:pPr>
              <w:spacing w:after="20"/>
              <w:ind w:left="20"/>
              <w:jc w:val="both"/>
            </w:pPr>
            <w:r>
              <w:rPr>
                <w:rFonts w:ascii="Times New Roman"/>
                <w:b w:val="false"/>
                <w:i w:val="false"/>
                <w:color w:val="000000"/>
                <w:sz w:val="20"/>
              </w:rPr>
              <w:t>
3) для документов на цветных пленочных носителях информации – температура +2°С – +5°С, относительная влажность воздуха 40-55%;</w:t>
            </w:r>
          </w:p>
          <w:p>
            <w:pPr>
              <w:spacing w:after="20"/>
              <w:ind w:left="20"/>
              <w:jc w:val="both"/>
            </w:pPr>
            <w:r>
              <w:rPr>
                <w:rFonts w:ascii="Times New Roman"/>
                <w:b w:val="false"/>
                <w:i w:val="false"/>
                <w:color w:val="000000"/>
                <w:sz w:val="20"/>
              </w:rPr>
              <w:t>
4) для документов на магнитной ленте и дисковых носителях – температура от +8°С – до +18°С, относительная влажность воздуха 45-65 %;</w:t>
            </w:r>
          </w:p>
          <w:p>
            <w:pPr>
              <w:spacing w:after="20"/>
              <w:ind w:left="20"/>
              <w:jc w:val="both"/>
            </w:pP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дел, документов из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иные организации при выдаче архивных документов во временное 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республиканского государственного архива или местного исполнительного органа после согласования с Центральной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научно-исследовательской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 ведомственных и частных архивах систематизации заголовков в описи дел, документов постоянного хранения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архивохранилище газовых, водопроводных, канализационных и других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 боксах)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p>
          <w:p>
            <w:pPr>
              <w:spacing w:after="20"/>
              <w:ind w:left="20"/>
              <w:jc w:val="both"/>
            </w:pPr>
            <w:r>
              <w:rPr>
                <w:rFonts w:ascii="Times New Roman"/>
                <w:b w:val="false"/>
                <w:i w:val="false"/>
                <w:color w:val="000000"/>
                <w:sz w:val="20"/>
              </w:rPr>
              <w:t>
1) название архивного фонда;</w:t>
            </w:r>
          </w:p>
          <w:p>
            <w:pPr>
              <w:spacing w:after="20"/>
              <w:ind w:left="20"/>
              <w:jc w:val="both"/>
            </w:pPr>
            <w:r>
              <w:rPr>
                <w:rFonts w:ascii="Times New Roman"/>
                <w:b w:val="false"/>
                <w:i w:val="false"/>
                <w:color w:val="000000"/>
                <w:sz w:val="20"/>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p>
            <w:pPr>
              <w:spacing w:after="20"/>
              <w:ind w:left="20"/>
              <w:jc w:val="both"/>
            </w:pPr>
            <w:r>
              <w:rPr>
                <w:rFonts w:ascii="Times New Roman"/>
                <w:b w:val="false"/>
                <w:i w:val="false"/>
                <w:color w:val="000000"/>
                <w:sz w:val="20"/>
              </w:rPr>
              <w:t>
3) историческая справка к архивному фонду;</w:t>
            </w:r>
          </w:p>
          <w:p>
            <w:pPr>
              <w:spacing w:after="20"/>
              <w:ind w:left="20"/>
              <w:jc w:val="both"/>
            </w:pPr>
            <w:r>
              <w:rPr>
                <w:rFonts w:ascii="Times New Roman"/>
                <w:b w:val="false"/>
                <w:i w:val="false"/>
                <w:color w:val="000000"/>
                <w:sz w:val="20"/>
              </w:rPr>
              <w:t>
4) аннотация о составе и содержании архивных документов;</w:t>
            </w:r>
          </w:p>
          <w:p>
            <w:pPr>
              <w:spacing w:after="20"/>
              <w:ind w:left="20"/>
              <w:jc w:val="both"/>
            </w:pPr>
            <w:r>
              <w:rPr>
                <w:rFonts w:ascii="Times New Roman"/>
                <w:b w:val="false"/>
                <w:i w:val="false"/>
                <w:color w:val="000000"/>
                <w:sz w:val="20"/>
              </w:rPr>
              <w:t>
5) информация об условиях доступа;</w:t>
            </w:r>
          </w:p>
          <w:p>
            <w:pPr>
              <w:spacing w:after="20"/>
              <w:ind w:left="20"/>
              <w:jc w:val="both"/>
            </w:pPr>
            <w:r>
              <w:rPr>
                <w:rFonts w:ascii="Times New Roman"/>
                <w:b w:val="false"/>
                <w:i w:val="false"/>
                <w:color w:val="000000"/>
                <w:sz w:val="20"/>
              </w:rPr>
              <w:t>
6) библиография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документов в плановом порядке один раз 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видам и разновидностям документов);</w:t>
            </w:r>
          </w:p>
          <w:p>
            <w:pPr>
              <w:spacing w:after="20"/>
              <w:ind w:left="20"/>
              <w:jc w:val="both"/>
            </w:pPr>
            <w:r>
              <w:rPr>
                <w:rFonts w:ascii="Times New Roman"/>
                <w:b w:val="false"/>
                <w:i w:val="false"/>
                <w:color w:val="000000"/>
                <w:sz w:val="20"/>
              </w:rPr>
              <w:t>
5) корреспондентского (по наименованию организаций или фамилиям физических лиц,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экземпляра ключей к замкам помещений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 из архивохранилища в читальный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архивных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p>
            <w:pPr>
              <w:spacing w:after="20"/>
              <w:ind w:left="20"/>
              <w:jc w:val="both"/>
            </w:pPr>
            <w:r>
              <w:rPr>
                <w:rFonts w:ascii="Times New Roman"/>
                <w:b w:val="false"/>
                <w:i w:val="false"/>
                <w:color w:val="000000"/>
                <w:sz w:val="20"/>
              </w:rPr>
              <w:t>
1) секретные;</w:t>
            </w:r>
          </w:p>
          <w:p>
            <w:pPr>
              <w:spacing w:after="20"/>
              <w:ind w:left="20"/>
              <w:jc w:val="both"/>
            </w:pPr>
            <w:r>
              <w:rPr>
                <w:rFonts w:ascii="Times New Roman"/>
                <w:b w:val="false"/>
                <w:i w:val="false"/>
                <w:color w:val="000000"/>
                <w:sz w:val="20"/>
              </w:rPr>
              <w:t>
2) отнесенные к культурным ценностям, оформленные драгоценными металлами и камнями, имеющие в приложении драгоценные металлы и камни;</w:t>
            </w:r>
          </w:p>
          <w:p>
            <w:pPr>
              <w:spacing w:after="20"/>
              <w:ind w:left="20"/>
              <w:jc w:val="both"/>
            </w:pPr>
            <w:r>
              <w:rPr>
                <w:rFonts w:ascii="Times New Roman"/>
                <w:b w:val="false"/>
                <w:i w:val="false"/>
                <w:color w:val="000000"/>
                <w:sz w:val="20"/>
              </w:rPr>
              <w:t>
3) на нитрооснове;</w:t>
            </w:r>
          </w:p>
          <w:p>
            <w:pPr>
              <w:spacing w:after="20"/>
              <w:ind w:left="20"/>
              <w:jc w:val="both"/>
            </w:pPr>
            <w:r>
              <w:rPr>
                <w:rFonts w:ascii="Times New Roman"/>
                <w:b w:val="false"/>
                <w:i w:val="false"/>
                <w:color w:val="000000"/>
                <w:sz w:val="20"/>
              </w:rPr>
              <w:t>
4) пораженные биологическими вредителями;</w:t>
            </w:r>
          </w:p>
          <w:p>
            <w:pPr>
              <w:spacing w:after="20"/>
              <w:ind w:left="20"/>
              <w:jc w:val="both"/>
            </w:pPr>
            <w:r>
              <w:rPr>
                <w:rFonts w:ascii="Times New Roman"/>
                <w:b w:val="false"/>
                <w:i w:val="false"/>
                <w:color w:val="000000"/>
                <w:sz w:val="20"/>
              </w:rPr>
              <w:t>
5) временных сроков хранения, переданные на хранение в архив в связи с ликвидацией источника комплектования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утвержденных списков источников комплектования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p>
            <w:pPr>
              <w:spacing w:after="20"/>
              <w:ind w:left="20"/>
              <w:jc w:val="both"/>
            </w:pPr>
            <w:r>
              <w:rPr>
                <w:rFonts w:ascii="Times New Roman"/>
                <w:b w:val="false"/>
                <w:i w:val="false"/>
                <w:color w:val="000000"/>
                <w:sz w:val="20"/>
              </w:rPr>
              <w:t>
1) для архивного фонда организации – устанавливаемые на основе правовых актов официальные даты их создания и ликвидации (при наличии нескольких правовых актов за дату образования организации принимается дата наиболее раннего из них);</w:t>
            </w:r>
          </w:p>
          <w:p>
            <w:pPr>
              <w:spacing w:after="20"/>
              <w:ind w:left="20"/>
              <w:jc w:val="both"/>
            </w:pPr>
            <w:r>
              <w:rPr>
                <w:rFonts w:ascii="Times New Roman"/>
                <w:b w:val="false"/>
                <w:i w:val="false"/>
                <w:color w:val="000000"/>
                <w:sz w:val="20"/>
              </w:rPr>
              <w:t>
2) для объединенного архивного фонда – даты создания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pPr>
              <w:spacing w:after="20"/>
              <w:ind w:left="20"/>
              <w:jc w:val="both"/>
            </w:pPr>
            <w:r>
              <w:rPr>
                <w:rFonts w:ascii="Times New Roman"/>
                <w:b w:val="false"/>
                <w:i w:val="false"/>
                <w:color w:val="000000"/>
                <w:sz w:val="20"/>
              </w:rPr>
              <w:t>
3) для архивного фонда личного происхождения – даты рождения и смерти физического лица, членов семьи или рода;</w:t>
            </w:r>
          </w:p>
          <w:p>
            <w:pPr>
              <w:spacing w:after="20"/>
              <w:ind w:left="20"/>
              <w:jc w:val="both"/>
            </w:pPr>
            <w:r>
              <w:rPr>
                <w:rFonts w:ascii="Times New Roman"/>
                <w:b w:val="false"/>
                <w:i w:val="false"/>
                <w:color w:val="000000"/>
                <w:sz w:val="20"/>
              </w:rPr>
              <w:t>
4) для архивной коллекции – даты самого раннего и самого позднего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формы, предназначенной для сбора административных данных "Показатели основных направлений и результатов деятельности государственных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тематико-экспозиционного и графического плана выставок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культуры и спорта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09 июня 2017 года № 172 и Министра национальной </w:t>
            </w:r>
            <w:r>
              <w:br/>
            </w:r>
            <w:r>
              <w:rPr>
                <w:rFonts w:ascii="Times New Roman"/>
                <w:b w:val="false"/>
                <w:i w:val="false"/>
                <w:color w:val="000000"/>
                <w:sz w:val="20"/>
              </w:rPr>
              <w:t xml:space="preserve">экономики Республики </w:t>
            </w:r>
            <w:r>
              <w:br/>
            </w:r>
            <w:r>
              <w:rPr>
                <w:rFonts w:ascii="Times New Roman"/>
                <w:b w:val="false"/>
                <w:i w:val="false"/>
                <w:color w:val="000000"/>
                <w:sz w:val="20"/>
              </w:rPr>
              <w:t>Казахстан</w:t>
            </w:r>
            <w:r>
              <w:br/>
            </w:r>
            <w:r>
              <w:rPr>
                <w:rFonts w:ascii="Times New Roman"/>
                <w:b w:val="false"/>
                <w:i w:val="false"/>
                <w:color w:val="000000"/>
                <w:sz w:val="20"/>
              </w:rPr>
              <w:t>от 14 августа 2017 года № 301</w:t>
            </w:r>
          </w:p>
        </w:tc>
      </w:tr>
    </w:tbl>
    <w:bookmarkStart w:name="z637" w:id="110"/>
    <w:p>
      <w:pPr>
        <w:spacing w:after="0"/>
        <w:ind w:left="0"/>
        <w:jc w:val="left"/>
      </w:pPr>
      <w:r>
        <w:rPr>
          <w:rFonts w:ascii="Times New Roman"/>
          <w:b/>
          <w:i w:val="false"/>
          <w:color w:val="000000"/>
        </w:rPr>
        <w:t xml:space="preserve"> Критерии оценки степени риска в сфере соблюдения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110"/>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2 - в редакции </w:t>
      </w:r>
      <w:r>
        <w:rPr>
          <w:rFonts w:ascii="Times New Roman"/>
          <w:b w:val="false"/>
          <w:i w:val="false"/>
          <w:color w:val="000000"/>
          <w:sz w:val="28"/>
        </w:rPr>
        <w:t>cовместного приказа</w:t>
      </w:r>
      <w:r>
        <w:rPr>
          <w:rFonts w:ascii="Times New Roman"/>
          <w:b w:val="false"/>
          <w:i w:val="false"/>
          <w:color w:val="000000"/>
          <w:sz w:val="28"/>
        </w:rPr>
        <w:t xml:space="preserve"> и.о. Министра культуры и спорта РК от 01.12.2022 № 347 и Министра национальной экономики РК от 01.12.2022 № 114 (вводится в действие 01.01.2023).</w:t>
      </w:r>
    </w:p>
    <w:bookmarkStart w:name="z638" w:id="111"/>
    <w:p>
      <w:pPr>
        <w:spacing w:after="0"/>
        <w:ind w:left="0"/>
        <w:jc w:val="left"/>
      </w:pPr>
      <w:r>
        <w:rPr>
          <w:rFonts w:ascii="Times New Roman"/>
          <w:b/>
          <w:i w:val="false"/>
          <w:color w:val="000000"/>
        </w:rPr>
        <w:t xml:space="preserve"> Глава 1. Общие положения</w:t>
      </w:r>
    </w:p>
    <w:bookmarkEnd w:id="111"/>
    <w:bookmarkStart w:name="z639" w:id="112"/>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под № 33339),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11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13"/>
    <w:bookmarkStart w:name="z758" w:id="114"/>
    <w:p>
      <w:pPr>
        <w:spacing w:after="0"/>
        <w:ind w:left="0"/>
        <w:jc w:val="both"/>
      </w:pPr>
      <w:r>
        <w:rPr>
          <w:rFonts w:ascii="Times New Roman"/>
          <w:b w:val="false"/>
          <w:i w:val="false"/>
          <w:color w:val="000000"/>
          <w:sz w:val="28"/>
        </w:rPr>
        <w:t>
      1) балл – количественная мера исчисления риска;</w:t>
      </w:r>
    </w:p>
    <w:bookmarkEnd w:id="114"/>
    <w:bookmarkStart w:name="z759" w:id="115"/>
    <w:p>
      <w:pPr>
        <w:spacing w:after="0"/>
        <w:ind w:left="0"/>
        <w:jc w:val="both"/>
      </w:pPr>
      <w:r>
        <w:rPr>
          <w:rFonts w:ascii="Times New Roman"/>
          <w:b w:val="false"/>
          <w:i w:val="false"/>
          <w:color w:val="000000"/>
          <w:sz w:val="28"/>
        </w:rPr>
        <w:t>
      2) незначительное нарушение – нарушение требований к порядку использования единой нормативно-справочной информации, соотношения электронных и бумажных документов в системах электронного документооборота организации;</w:t>
      </w:r>
    </w:p>
    <w:bookmarkEnd w:id="115"/>
    <w:bookmarkStart w:name="z760" w:id="116"/>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16"/>
    <w:bookmarkStart w:name="z761" w:id="117"/>
    <w:p>
      <w:pPr>
        <w:spacing w:after="0"/>
        <w:ind w:left="0"/>
        <w:jc w:val="both"/>
      </w:pPr>
      <w:r>
        <w:rPr>
          <w:rFonts w:ascii="Times New Roman"/>
          <w:b w:val="false"/>
          <w:i w:val="false"/>
          <w:color w:val="000000"/>
          <w:sz w:val="28"/>
        </w:rPr>
        <w:t>
      4) значительное нарушение – нарушение требований к функционалу систем электронного документооборота, к реквизитной части электронного документа, срокам хранения электронных документов и электронной регистрационной контрольной карточки к ним, к порядку использования электронного документооборота;</w:t>
      </w:r>
    </w:p>
    <w:bookmarkEnd w:id="117"/>
    <w:bookmarkStart w:name="z762" w:id="118"/>
    <w:p>
      <w:pPr>
        <w:spacing w:after="0"/>
        <w:ind w:left="0"/>
        <w:jc w:val="both"/>
      </w:pPr>
      <w:r>
        <w:rPr>
          <w:rFonts w:ascii="Times New Roman"/>
          <w:b w:val="false"/>
          <w:i w:val="false"/>
          <w:color w:val="000000"/>
          <w:sz w:val="28"/>
        </w:rPr>
        <w:t>
      5) грубое нарушение – нарушение требований, установленных нормативными правовыми актами в области электронного документа и электронных архивов (далее – требования), которое повлекло или может повлечь незаконное уничтожение (утерю), порчу, подделку электронных документов;</w:t>
      </w:r>
    </w:p>
    <w:bookmarkEnd w:id="118"/>
    <w:bookmarkStart w:name="z763" w:id="119"/>
    <w:p>
      <w:pPr>
        <w:spacing w:after="0"/>
        <w:ind w:left="0"/>
        <w:jc w:val="both"/>
      </w:pPr>
      <w:r>
        <w:rPr>
          <w:rFonts w:ascii="Times New Roman"/>
          <w:b w:val="false"/>
          <w:i w:val="false"/>
          <w:color w:val="000000"/>
          <w:sz w:val="28"/>
        </w:rPr>
        <w:t>
      6)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19"/>
    <w:bookmarkStart w:name="z764" w:id="120"/>
    <w:p>
      <w:pPr>
        <w:spacing w:after="0"/>
        <w:ind w:left="0"/>
        <w:jc w:val="both"/>
      </w:pPr>
      <w:r>
        <w:rPr>
          <w:rFonts w:ascii="Times New Roman"/>
          <w:b w:val="false"/>
          <w:i w:val="false"/>
          <w:color w:val="000000"/>
          <w:sz w:val="28"/>
        </w:rPr>
        <w:t>
      7)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20"/>
    <w:bookmarkStart w:name="z765" w:id="121"/>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21"/>
    <w:bookmarkStart w:name="z766" w:id="122"/>
    <w:p>
      <w:pPr>
        <w:spacing w:after="0"/>
        <w:ind w:left="0"/>
        <w:jc w:val="both"/>
      </w:pPr>
      <w:r>
        <w:rPr>
          <w:rFonts w:ascii="Times New Roman"/>
          <w:b w:val="false"/>
          <w:i w:val="false"/>
          <w:color w:val="000000"/>
          <w:sz w:val="28"/>
        </w:rPr>
        <w:t>
      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22"/>
    <w:bookmarkStart w:name="z767" w:id="123"/>
    <w:p>
      <w:pPr>
        <w:spacing w:after="0"/>
        <w:ind w:left="0"/>
        <w:jc w:val="both"/>
      </w:pPr>
      <w:r>
        <w:rPr>
          <w:rFonts w:ascii="Times New Roman"/>
          <w:b w:val="false"/>
          <w:i w:val="false"/>
          <w:color w:val="000000"/>
          <w:sz w:val="28"/>
        </w:rPr>
        <w:t>
      10)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23"/>
    <w:bookmarkStart w:name="z768" w:id="124"/>
    <w:p>
      <w:pPr>
        <w:spacing w:after="0"/>
        <w:ind w:left="0"/>
        <w:jc w:val="both"/>
      </w:pPr>
      <w:r>
        <w:rPr>
          <w:rFonts w:ascii="Times New Roman"/>
          <w:b w:val="false"/>
          <w:i w:val="false"/>
          <w:color w:val="000000"/>
          <w:sz w:val="28"/>
        </w:rPr>
        <w:t>
      11)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124"/>
    <w:bookmarkStart w:name="z769" w:id="125"/>
    <w:p>
      <w:pPr>
        <w:spacing w:after="0"/>
        <w:ind w:left="0"/>
        <w:jc w:val="both"/>
      </w:pPr>
      <w:r>
        <w:rPr>
          <w:rFonts w:ascii="Times New Roman"/>
          <w:b w:val="false"/>
          <w:i w:val="false"/>
          <w:color w:val="000000"/>
          <w:sz w:val="28"/>
        </w:rPr>
        <w:t xml:space="preserve">
      12)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126"/>
    <w:p>
      <w:pPr>
        <w:spacing w:after="0"/>
        <w:ind w:left="0"/>
        <w:jc w:val="both"/>
      </w:pPr>
      <w:r>
        <w:rPr>
          <w:rFonts w:ascii="Times New Roman"/>
          <w:b w:val="false"/>
          <w:i w:val="false"/>
          <w:color w:val="000000"/>
          <w:sz w:val="28"/>
        </w:rPr>
        <w:t>
      3. Кратность профилактического контроля с посещением субъекта (объекта) контроля определяется органами контроля в отношении субъектов (объектов) контроля, отнесенных к высокой и средней степеням риска, не чаще двух раз в год.</w:t>
      </w:r>
    </w:p>
    <w:bookmarkEnd w:id="126"/>
    <w:bookmarkStart w:name="z651" w:id="127"/>
    <w:p>
      <w:pPr>
        <w:spacing w:after="0"/>
        <w:ind w:left="0"/>
        <w:jc w:val="both"/>
      </w:pPr>
      <w:r>
        <w:rPr>
          <w:rFonts w:ascii="Times New Roman"/>
          <w:b w:val="false"/>
          <w:i w:val="false"/>
          <w:color w:val="000000"/>
          <w:sz w:val="28"/>
        </w:rPr>
        <w:t>
      4.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государственного органа.</w:t>
      </w:r>
    </w:p>
    <w:bookmarkEnd w:id="127"/>
    <w:bookmarkStart w:name="z652" w:id="128"/>
    <w:p>
      <w:pPr>
        <w:spacing w:after="0"/>
        <w:ind w:left="0"/>
        <w:jc w:val="both"/>
      </w:pPr>
      <w:r>
        <w:rPr>
          <w:rFonts w:ascii="Times New Roman"/>
          <w:b w:val="false"/>
          <w:i w:val="false"/>
          <w:color w:val="000000"/>
          <w:sz w:val="28"/>
        </w:rPr>
        <w:t>
      5.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28"/>
    <w:bookmarkStart w:name="z770" w:id="129"/>
    <w:p>
      <w:pPr>
        <w:spacing w:after="0"/>
        <w:ind w:left="0"/>
        <w:jc w:val="both"/>
      </w:pPr>
      <w:r>
        <w:rPr>
          <w:rFonts w:ascii="Times New Roman"/>
          <w:b w:val="false"/>
          <w:i w:val="false"/>
          <w:color w:val="000000"/>
          <w:sz w:val="28"/>
        </w:rPr>
        <w:t xml:space="preserve">
      5-1. Критерии оценки степени риска и проверочные листы, применяемые для проведения профилактического контроля с посещением субъекта (объекта) контроля, утверждаются совместным актом регулирующих государственных органов, уполномоченного органа по предпринимательству и размещаются на интернет-ресурсах регулирующих государственных органов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Кодекса.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5-1 в соответствии с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3" w:id="130"/>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130"/>
    <w:bookmarkStart w:name="z654" w:id="131"/>
    <w:p>
      <w:pPr>
        <w:spacing w:after="0"/>
        <w:ind w:left="0"/>
        <w:jc w:val="both"/>
      </w:pPr>
      <w:r>
        <w:rPr>
          <w:rFonts w:ascii="Times New Roman"/>
          <w:b w:val="false"/>
          <w:i w:val="false"/>
          <w:color w:val="000000"/>
          <w:sz w:val="28"/>
        </w:rPr>
        <w:t>
      6. При осуществлении профилактического контроля с посещением субъекта (объекта) контроля относит субъекты (объекты) контроля к одной из следующих степеням риска (далее – степени риска):</w:t>
      </w:r>
    </w:p>
    <w:bookmarkEnd w:id="131"/>
    <w:bookmarkStart w:name="z655" w:id="132"/>
    <w:p>
      <w:pPr>
        <w:spacing w:after="0"/>
        <w:ind w:left="0"/>
        <w:jc w:val="both"/>
      </w:pPr>
      <w:r>
        <w:rPr>
          <w:rFonts w:ascii="Times New Roman"/>
          <w:b w:val="false"/>
          <w:i w:val="false"/>
          <w:color w:val="000000"/>
          <w:sz w:val="28"/>
        </w:rPr>
        <w:t>
      1) высокий риск;</w:t>
      </w:r>
    </w:p>
    <w:bookmarkEnd w:id="132"/>
    <w:bookmarkStart w:name="z656" w:id="133"/>
    <w:p>
      <w:pPr>
        <w:spacing w:after="0"/>
        <w:ind w:left="0"/>
        <w:jc w:val="both"/>
      </w:pPr>
      <w:r>
        <w:rPr>
          <w:rFonts w:ascii="Times New Roman"/>
          <w:b w:val="false"/>
          <w:i w:val="false"/>
          <w:color w:val="000000"/>
          <w:sz w:val="28"/>
        </w:rPr>
        <w:t>
      2) средний риск;</w:t>
      </w:r>
    </w:p>
    <w:bookmarkEnd w:id="133"/>
    <w:bookmarkStart w:name="z657" w:id="134"/>
    <w:p>
      <w:pPr>
        <w:spacing w:after="0"/>
        <w:ind w:left="0"/>
        <w:jc w:val="both"/>
      </w:pPr>
      <w:r>
        <w:rPr>
          <w:rFonts w:ascii="Times New Roman"/>
          <w:b w:val="false"/>
          <w:i w:val="false"/>
          <w:color w:val="000000"/>
          <w:sz w:val="28"/>
        </w:rPr>
        <w:t>
      3) низкий риск.</w:t>
      </w:r>
    </w:p>
    <w:bookmarkEnd w:id="134"/>
    <w:bookmarkStart w:name="z658" w:id="135"/>
    <w:p>
      <w:pPr>
        <w:spacing w:after="0"/>
        <w:ind w:left="0"/>
        <w:jc w:val="both"/>
      </w:pPr>
      <w:r>
        <w:rPr>
          <w:rFonts w:ascii="Times New Roman"/>
          <w:b w:val="false"/>
          <w:i w:val="false"/>
          <w:color w:val="000000"/>
          <w:sz w:val="28"/>
        </w:rPr>
        <w:t>
      7.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w:t>
      </w:r>
    </w:p>
    <w:bookmarkEnd w:id="135"/>
    <w:bookmarkStart w:name="z659" w:id="136"/>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136"/>
    <w:bookmarkStart w:name="z660" w:id="13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137"/>
    <w:bookmarkStart w:name="z661" w:id="13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138"/>
    <w:bookmarkStart w:name="z662" w:id="139"/>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139"/>
    <w:bookmarkStart w:name="z663" w:id="140"/>
    <w:p>
      <w:pPr>
        <w:spacing w:after="0"/>
        <w:ind w:left="0"/>
        <w:jc w:val="both"/>
      </w:pPr>
      <w:r>
        <w:rPr>
          <w:rFonts w:ascii="Times New Roman"/>
          <w:b w:val="false"/>
          <w:i w:val="false"/>
          <w:color w:val="000000"/>
          <w:sz w:val="28"/>
        </w:rPr>
        <w:t>
      Для субъектов (объектов) контроля, отнесенных к высокой, средней и низкой степеням риска, проводятся проверки на соответствие требованиям, профилактический контроль с посещением субъекта (объекта) контроля и внеплановые проверки.</w:t>
      </w:r>
    </w:p>
    <w:bookmarkEnd w:id="140"/>
    <w:bookmarkStart w:name="z664" w:id="141"/>
    <w:p>
      <w:pPr>
        <w:spacing w:after="0"/>
        <w:ind w:left="0"/>
        <w:jc w:val="both"/>
      </w:pPr>
      <w:r>
        <w:rPr>
          <w:rFonts w:ascii="Times New Roman"/>
          <w:b w:val="false"/>
          <w:i w:val="false"/>
          <w:color w:val="000000"/>
          <w:sz w:val="28"/>
        </w:rPr>
        <w:t>
      8.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141"/>
    <w:bookmarkStart w:name="z665" w:id="142"/>
    <w:p>
      <w:pPr>
        <w:spacing w:after="0"/>
        <w:ind w:left="0"/>
        <w:jc w:val="left"/>
      </w:pPr>
      <w:r>
        <w:rPr>
          <w:rFonts w:ascii="Times New Roman"/>
          <w:b/>
          <w:i w:val="false"/>
          <w:color w:val="000000"/>
        </w:rPr>
        <w:t xml:space="preserve"> Глава 3. Объективные критерии</w:t>
      </w:r>
    </w:p>
    <w:bookmarkEnd w:id="142"/>
    <w:bookmarkStart w:name="z666" w:id="143"/>
    <w:p>
      <w:pPr>
        <w:spacing w:after="0"/>
        <w:ind w:left="0"/>
        <w:jc w:val="both"/>
      </w:pPr>
      <w:r>
        <w:rPr>
          <w:rFonts w:ascii="Times New Roman"/>
          <w:b w:val="false"/>
          <w:i w:val="false"/>
          <w:color w:val="000000"/>
          <w:sz w:val="28"/>
        </w:rPr>
        <w:t>
      9. Отнесение субъектов контроля к степени риска осуществляется в зависимости от вероятности причинения вреда законным интересам физических и юридических лиц, имущественным интересам государства в результате деятельности субъектов контроля, связанное с обеспечением сохранности электронных документов Национального архивного фонда (далее – НАФ), которое может привести к уничтожению (утере), порче, подделке документов НАФ и других архивных документов.</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144"/>
    <w:p>
      <w:pPr>
        <w:spacing w:after="0"/>
        <w:ind w:left="0"/>
        <w:jc w:val="both"/>
      </w:pPr>
      <w:r>
        <w:rPr>
          <w:rFonts w:ascii="Times New Roman"/>
          <w:b w:val="false"/>
          <w:i w:val="false"/>
          <w:color w:val="000000"/>
          <w:sz w:val="28"/>
        </w:rPr>
        <w:t>
      10. По объективным критериям относятся:</w:t>
      </w:r>
    </w:p>
    <w:bookmarkEnd w:id="144"/>
    <w:bookmarkStart w:name="z804" w:id="145"/>
    <w:p>
      <w:pPr>
        <w:spacing w:after="0"/>
        <w:ind w:left="0"/>
        <w:jc w:val="both"/>
      </w:pPr>
      <w:r>
        <w:rPr>
          <w:rFonts w:ascii="Times New Roman"/>
          <w:b w:val="false"/>
          <w:i w:val="false"/>
          <w:color w:val="000000"/>
          <w:sz w:val="28"/>
        </w:rPr>
        <w:t>
      к высокой степени риска:</w:t>
      </w:r>
    </w:p>
    <w:bookmarkEnd w:id="145"/>
    <w:bookmarkStart w:name="z805" w:id="146"/>
    <w:p>
      <w:pPr>
        <w:spacing w:after="0"/>
        <w:ind w:left="0"/>
        <w:jc w:val="both"/>
      </w:pPr>
      <w:r>
        <w:rPr>
          <w:rFonts w:ascii="Times New Roman"/>
          <w:b w:val="false"/>
          <w:i w:val="false"/>
          <w:color w:val="000000"/>
          <w:sz w:val="28"/>
        </w:rPr>
        <w:t>
      1) источники комплектования Национального архива Республики Казахстан, Архива Президента Республики Казахстан, центральных государственных архивов и государственных архивов, в деятельности которых формируются документы НАФ и другие архивные документы, использующие для организации электронного документооборота систему электронного документооборота (далее – СЭД) государственных органов или государственные юридические лица, в деятельности которых формируются документы НАФ и другие архивные документы, использующие СЭД;</w:t>
      </w:r>
    </w:p>
    <w:bookmarkEnd w:id="146"/>
    <w:bookmarkStart w:name="z806" w:id="147"/>
    <w:p>
      <w:pPr>
        <w:spacing w:after="0"/>
        <w:ind w:left="0"/>
        <w:jc w:val="both"/>
      </w:pPr>
      <w:r>
        <w:rPr>
          <w:rFonts w:ascii="Times New Roman"/>
          <w:b w:val="false"/>
          <w:i w:val="false"/>
          <w:color w:val="000000"/>
          <w:sz w:val="28"/>
        </w:rPr>
        <w:t>
      к средней степени риска:</w:t>
      </w:r>
    </w:p>
    <w:bookmarkEnd w:id="147"/>
    <w:bookmarkStart w:name="z807" w:id="148"/>
    <w:p>
      <w:pPr>
        <w:spacing w:after="0"/>
        <w:ind w:left="0"/>
        <w:jc w:val="both"/>
      </w:pPr>
      <w:r>
        <w:rPr>
          <w:rFonts w:ascii="Times New Roman"/>
          <w:b w:val="false"/>
          <w:i w:val="false"/>
          <w:color w:val="000000"/>
          <w:sz w:val="28"/>
        </w:rPr>
        <w:t>
      1)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 использующие СЭД;</w:t>
      </w:r>
    </w:p>
    <w:bookmarkEnd w:id="148"/>
    <w:bookmarkStart w:name="z808" w:id="149"/>
    <w:p>
      <w:pPr>
        <w:spacing w:after="0"/>
        <w:ind w:left="0"/>
        <w:jc w:val="both"/>
      </w:pPr>
      <w:r>
        <w:rPr>
          <w:rFonts w:ascii="Times New Roman"/>
          <w:b w:val="false"/>
          <w:i w:val="false"/>
          <w:color w:val="000000"/>
          <w:sz w:val="28"/>
        </w:rPr>
        <w:t>
      к низкой степени риска:</w:t>
      </w:r>
    </w:p>
    <w:bookmarkEnd w:id="149"/>
    <w:bookmarkStart w:name="z809" w:id="150"/>
    <w:p>
      <w:pPr>
        <w:spacing w:after="0"/>
        <w:ind w:left="0"/>
        <w:jc w:val="both"/>
      </w:pPr>
      <w:r>
        <w:rPr>
          <w:rFonts w:ascii="Times New Roman"/>
          <w:b w:val="false"/>
          <w:i w:val="false"/>
          <w:color w:val="000000"/>
          <w:sz w:val="28"/>
        </w:rPr>
        <w:t>
      1) негосударственные юридические лица, в деятельности которых формируются документы НАФ, использующие СЭД.</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151"/>
    <w:p>
      <w:pPr>
        <w:spacing w:after="0"/>
        <w:ind w:left="0"/>
        <w:jc w:val="both"/>
      </w:pPr>
      <w:r>
        <w:rPr>
          <w:rFonts w:ascii="Times New Roman"/>
          <w:b w:val="false"/>
          <w:i w:val="false"/>
          <w:color w:val="000000"/>
          <w:sz w:val="28"/>
        </w:rPr>
        <w:t>
      11. В отношении субъектов контроля, отнесенных по объективным критериям к высокой и средней степени риска, применяются субъективные критерии с целью проведения профилактического контроля с посещением субъекта контроля.</w:t>
      </w:r>
    </w:p>
    <w:bookmarkEnd w:id="151"/>
    <w:bookmarkStart w:name="z675" w:id="152"/>
    <w:p>
      <w:pPr>
        <w:spacing w:after="0"/>
        <w:ind w:left="0"/>
        <w:jc w:val="left"/>
      </w:pPr>
      <w:r>
        <w:rPr>
          <w:rFonts w:ascii="Times New Roman"/>
          <w:b/>
          <w:i w:val="false"/>
          <w:color w:val="000000"/>
        </w:rPr>
        <w:t xml:space="preserve"> Глава 4. Субъективные критерии</w:t>
      </w:r>
    </w:p>
    <w:bookmarkEnd w:id="152"/>
    <w:bookmarkStart w:name="z676" w:id="153"/>
    <w:p>
      <w:pPr>
        <w:spacing w:after="0"/>
        <w:ind w:left="0"/>
        <w:jc w:val="both"/>
      </w:pPr>
      <w:r>
        <w:rPr>
          <w:rFonts w:ascii="Times New Roman"/>
          <w:b w:val="false"/>
          <w:i w:val="false"/>
          <w:color w:val="000000"/>
          <w:sz w:val="28"/>
        </w:rPr>
        <w:t xml:space="preserve">
      12. Субъективные критерии разработаны на основании требований законодательства Республики Казахстан в сфере соблюдения законодательства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(далее – требования), перечисленных в проверочных листах, которые подразделены на три степени: грубая, значительная, незначительная 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p>
    <w:bookmarkEnd w:id="153"/>
    <w:bookmarkStart w:name="z810" w:id="154"/>
    <w:p>
      <w:pPr>
        <w:spacing w:after="0"/>
        <w:ind w:left="0"/>
        <w:jc w:val="both"/>
      </w:pPr>
      <w:r>
        <w:rPr>
          <w:rFonts w:ascii="Times New Roman"/>
          <w:b w:val="false"/>
          <w:i w:val="false"/>
          <w:color w:val="000000"/>
          <w:sz w:val="28"/>
        </w:rPr>
        <w:t>
      К грубой степени относится уничтожение документов НАФ, где применяется статья 509 Кодекса Республики Казахстан об административных правонарушениях.</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 w:id="155"/>
    <w:p>
      <w:pPr>
        <w:spacing w:after="0"/>
        <w:ind w:left="0"/>
        <w:jc w:val="both"/>
      </w:pPr>
      <w:r>
        <w:rPr>
          <w:rFonts w:ascii="Times New Roman"/>
          <w:b w:val="false"/>
          <w:i w:val="false"/>
          <w:color w:val="000000"/>
          <w:sz w:val="28"/>
        </w:rPr>
        <w:t>
      13. Определение субъективных критериев осуществляется с применением следующих этапов:</w:t>
      </w:r>
    </w:p>
    <w:bookmarkEnd w:id="155"/>
    <w:bookmarkStart w:name="z678" w:id="156"/>
    <w:p>
      <w:pPr>
        <w:spacing w:after="0"/>
        <w:ind w:left="0"/>
        <w:jc w:val="both"/>
      </w:pPr>
      <w:r>
        <w:rPr>
          <w:rFonts w:ascii="Times New Roman"/>
          <w:b w:val="false"/>
          <w:i w:val="false"/>
          <w:color w:val="000000"/>
          <w:sz w:val="28"/>
        </w:rPr>
        <w:t>
      1) формирование базы данных и сбор информации о нарушении требований;</w:t>
      </w:r>
    </w:p>
    <w:bookmarkEnd w:id="156"/>
    <w:bookmarkStart w:name="z679" w:id="157"/>
    <w:p>
      <w:pPr>
        <w:spacing w:after="0"/>
        <w:ind w:left="0"/>
        <w:jc w:val="both"/>
      </w:pPr>
      <w:r>
        <w:rPr>
          <w:rFonts w:ascii="Times New Roman"/>
          <w:b w:val="false"/>
          <w:i w:val="false"/>
          <w:color w:val="000000"/>
          <w:sz w:val="28"/>
        </w:rPr>
        <w:t>
      2) анализ информации и оценка рисков.</w:t>
      </w:r>
    </w:p>
    <w:bookmarkEnd w:id="157"/>
    <w:bookmarkStart w:name="z680" w:id="158"/>
    <w:p>
      <w:pPr>
        <w:spacing w:after="0"/>
        <w:ind w:left="0"/>
        <w:jc w:val="both"/>
      </w:pPr>
      <w:r>
        <w:rPr>
          <w:rFonts w:ascii="Times New Roman"/>
          <w:b w:val="false"/>
          <w:i w:val="false"/>
          <w:color w:val="000000"/>
          <w:sz w:val="28"/>
        </w:rPr>
        <w:t>
      14. Для оценки степени риска по субъективным критериям используются следующие источники информации:</w:t>
      </w:r>
    </w:p>
    <w:bookmarkEnd w:id="158"/>
    <w:bookmarkStart w:name="z779" w:id="159"/>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159"/>
    <w:bookmarkStart w:name="z780" w:id="160"/>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160"/>
    <w:bookmarkStart w:name="z781" w:id="161"/>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 и организациями.</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684" w:id="162"/>
    <w:p>
      <w:pPr>
        <w:spacing w:after="0"/>
        <w:ind w:left="0"/>
        <w:jc w:val="both"/>
      </w:pPr>
      <w:r>
        <w:rPr>
          <w:rFonts w:ascii="Times New Roman"/>
          <w:b w:val="false"/>
          <w:i w:val="false"/>
          <w:color w:val="000000"/>
          <w:sz w:val="28"/>
        </w:rPr>
        <w:t>
      15. Субъективные критерии в соответствии со значимостью и общественной опасностью распределяются на 3 степени тяжести нарушения: грубые, значительные и незначительные, предусмотренные Критериями.</w:t>
      </w:r>
    </w:p>
    <w:bookmarkEnd w:id="162"/>
    <w:bookmarkStart w:name="z685" w:id="163"/>
    <w:p>
      <w:pPr>
        <w:spacing w:after="0"/>
        <w:ind w:left="0"/>
        <w:jc w:val="both"/>
      </w:pPr>
      <w:r>
        <w:rPr>
          <w:rFonts w:ascii="Times New Roman"/>
          <w:b w:val="false"/>
          <w:i w:val="false"/>
          <w:color w:val="000000"/>
          <w:sz w:val="28"/>
        </w:rPr>
        <w:t>
      16. Для отнесения субъекта (объекта) контроля к степени риска, применяется следующий порядок расчета показателя степени риска.</w:t>
      </w:r>
    </w:p>
    <w:bookmarkEnd w:id="163"/>
    <w:bookmarkStart w:name="z686" w:id="164"/>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w:t>
      </w:r>
    </w:p>
    <w:bookmarkEnd w:id="164"/>
    <w:bookmarkStart w:name="z687" w:id="165"/>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165"/>
    <w:bookmarkStart w:name="z688" w:id="166"/>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66"/>
    <w:bookmarkStart w:name="z689" w:id="167"/>
    <w:p>
      <w:pPr>
        <w:spacing w:after="0"/>
        <w:ind w:left="0"/>
        <w:jc w:val="both"/>
      </w:pPr>
      <w:r>
        <w:rPr>
          <w:rFonts w:ascii="Times New Roman"/>
          <w:b w:val="false"/>
          <w:i w:val="false"/>
          <w:color w:val="000000"/>
          <w:sz w:val="28"/>
        </w:rPr>
        <w:t>
      SРз = (SР2 х 100/SР1) х 0,7,</w:t>
      </w:r>
    </w:p>
    <w:bookmarkEnd w:id="167"/>
    <w:bookmarkStart w:name="z690" w:id="168"/>
    <w:p>
      <w:pPr>
        <w:spacing w:after="0"/>
        <w:ind w:left="0"/>
        <w:jc w:val="both"/>
      </w:pPr>
      <w:r>
        <w:rPr>
          <w:rFonts w:ascii="Times New Roman"/>
          <w:b w:val="false"/>
          <w:i w:val="false"/>
          <w:color w:val="000000"/>
          <w:sz w:val="28"/>
        </w:rPr>
        <w:t>
      где:</w:t>
      </w:r>
    </w:p>
    <w:bookmarkEnd w:id="168"/>
    <w:bookmarkStart w:name="z691" w:id="169"/>
    <w:p>
      <w:pPr>
        <w:spacing w:after="0"/>
        <w:ind w:left="0"/>
        <w:jc w:val="both"/>
      </w:pPr>
      <w:r>
        <w:rPr>
          <w:rFonts w:ascii="Times New Roman"/>
          <w:b w:val="false"/>
          <w:i w:val="false"/>
          <w:color w:val="000000"/>
          <w:sz w:val="28"/>
        </w:rPr>
        <w:t>
      SРз – показатель значительных нарушений;</w:t>
      </w:r>
    </w:p>
    <w:bookmarkEnd w:id="169"/>
    <w:bookmarkStart w:name="z692" w:id="170"/>
    <w:p>
      <w:pPr>
        <w:spacing w:after="0"/>
        <w:ind w:left="0"/>
        <w:jc w:val="both"/>
      </w:pPr>
      <w:r>
        <w:rPr>
          <w:rFonts w:ascii="Times New Roman"/>
          <w:b w:val="false"/>
          <w:i w:val="false"/>
          <w:color w:val="000000"/>
          <w:sz w:val="28"/>
        </w:rPr>
        <w:t>
      SР1 – требуемое количество значительных нарушений;</w:t>
      </w:r>
    </w:p>
    <w:bookmarkEnd w:id="170"/>
    <w:bookmarkStart w:name="z693" w:id="171"/>
    <w:p>
      <w:pPr>
        <w:spacing w:after="0"/>
        <w:ind w:left="0"/>
        <w:jc w:val="both"/>
      </w:pPr>
      <w:r>
        <w:rPr>
          <w:rFonts w:ascii="Times New Roman"/>
          <w:b w:val="false"/>
          <w:i w:val="false"/>
          <w:color w:val="000000"/>
          <w:sz w:val="28"/>
        </w:rPr>
        <w:t>
      SР2 – количество выявленных значительных нарушений;</w:t>
      </w:r>
    </w:p>
    <w:bookmarkEnd w:id="171"/>
    <w:bookmarkStart w:name="z694" w:id="172"/>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72"/>
    <w:bookmarkStart w:name="z695" w:id="173"/>
    <w:p>
      <w:pPr>
        <w:spacing w:after="0"/>
        <w:ind w:left="0"/>
        <w:jc w:val="both"/>
      </w:pPr>
      <w:r>
        <w:rPr>
          <w:rFonts w:ascii="Times New Roman"/>
          <w:b w:val="false"/>
          <w:i w:val="false"/>
          <w:color w:val="000000"/>
          <w:sz w:val="28"/>
        </w:rPr>
        <w:t>
      SРн = (SР2 х 100/SР1) х 0,3,</w:t>
      </w:r>
    </w:p>
    <w:bookmarkEnd w:id="173"/>
    <w:bookmarkStart w:name="z696" w:id="174"/>
    <w:p>
      <w:pPr>
        <w:spacing w:after="0"/>
        <w:ind w:left="0"/>
        <w:jc w:val="both"/>
      </w:pPr>
      <w:r>
        <w:rPr>
          <w:rFonts w:ascii="Times New Roman"/>
          <w:b w:val="false"/>
          <w:i w:val="false"/>
          <w:color w:val="000000"/>
          <w:sz w:val="28"/>
        </w:rPr>
        <w:t>
      где:</w:t>
      </w:r>
    </w:p>
    <w:bookmarkEnd w:id="174"/>
    <w:bookmarkStart w:name="z697" w:id="175"/>
    <w:p>
      <w:pPr>
        <w:spacing w:after="0"/>
        <w:ind w:left="0"/>
        <w:jc w:val="both"/>
      </w:pPr>
      <w:r>
        <w:rPr>
          <w:rFonts w:ascii="Times New Roman"/>
          <w:b w:val="false"/>
          <w:i w:val="false"/>
          <w:color w:val="000000"/>
          <w:sz w:val="28"/>
        </w:rPr>
        <w:t>
      SРн – показатель незначительных нарушений;</w:t>
      </w:r>
    </w:p>
    <w:bookmarkEnd w:id="175"/>
    <w:bookmarkStart w:name="z698" w:id="176"/>
    <w:p>
      <w:pPr>
        <w:spacing w:after="0"/>
        <w:ind w:left="0"/>
        <w:jc w:val="both"/>
      </w:pPr>
      <w:r>
        <w:rPr>
          <w:rFonts w:ascii="Times New Roman"/>
          <w:b w:val="false"/>
          <w:i w:val="false"/>
          <w:color w:val="000000"/>
          <w:sz w:val="28"/>
        </w:rPr>
        <w:t>
      SР1 – требуемое количество незначительных нарушений;</w:t>
      </w:r>
    </w:p>
    <w:bookmarkEnd w:id="176"/>
    <w:bookmarkStart w:name="z699" w:id="177"/>
    <w:p>
      <w:pPr>
        <w:spacing w:after="0"/>
        <w:ind w:left="0"/>
        <w:jc w:val="both"/>
      </w:pPr>
      <w:r>
        <w:rPr>
          <w:rFonts w:ascii="Times New Roman"/>
          <w:b w:val="false"/>
          <w:i w:val="false"/>
          <w:color w:val="000000"/>
          <w:sz w:val="28"/>
        </w:rPr>
        <w:t>
      SР2 – количество выявленных незначительных нарушений.</w:t>
      </w:r>
    </w:p>
    <w:bookmarkEnd w:id="177"/>
    <w:bookmarkStart w:name="z700" w:id="178"/>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78"/>
    <w:bookmarkStart w:name="z701" w:id="179"/>
    <w:p>
      <w:pPr>
        <w:spacing w:after="0"/>
        <w:ind w:left="0"/>
        <w:jc w:val="both"/>
      </w:pPr>
      <w:r>
        <w:rPr>
          <w:rFonts w:ascii="Times New Roman"/>
          <w:b w:val="false"/>
          <w:i w:val="false"/>
          <w:color w:val="000000"/>
          <w:sz w:val="28"/>
        </w:rPr>
        <w:t>
      SР = SРз + SРн,</w:t>
      </w:r>
    </w:p>
    <w:bookmarkEnd w:id="179"/>
    <w:bookmarkStart w:name="z702" w:id="180"/>
    <w:p>
      <w:pPr>
        <w:spacing w:after="0"/>
        <w:ind w:left="0"/>
        <w:jc w:val="both"/>
      </w:pPr>
      <w:r>
        <w:rPr>
          <w:rFonts w:ascii="Times New Roman"/>
          <w:b w:val="false"/>
          <w:i w:val="false"/>
          <w:color w:val="000000"/>
          <w:sz w:val="28"/>
        </w:rPr>
        <w:t>
      где:</w:t>
      </w:r>
    </w:p>
    <w:bookmarkEnd w:id="180"/>
    <w:bookmarkStart w:name="z703" w:id="181"/>
    <w:p>
      <w:pPr>
        <w:spacing w:after="0"/>
        <w:ind w:left="0"/>
        <w:jc w:val="both"/>
      </w:pPr>
      <w:r>
        <w:rPr>
          <w:rFonts w:ascii="Times New Roman"/>
          <w:b w:val="false"/>
          <w:i w:val="false"/>
          <w:color w:val="000000"/>
          <w:sz w:val="28"/>
        </w:rPr>
        <w:t>
      SР – общий показатель степени риска;</w:t>
      </w:r>
    </w:p>
    <w:bookmarkEnd w:id="181"/>
    <w:bookmarkStart w:name="z704" w:id="182"/>
    <w:p>
      <w:pPr>
        <w:spacing w:after="0"/>
        <w:ind w:left="0"/>
        <w:jc w:val="both"/>
      </w:pPr>
      <w:r>
        <w:rPr>
          <w:rFonts w:ascii="Times New Roman"/>
          <w:b w:val="false"/>
          <w:i w:val="false"/>
          <w:color w:val="000000"/>
          <w:sz w:val="28"/>
        </w:rPr>
        <w:t>
      SРз – показатель значительных нарушений;</w:t>
      </w:r>
    </w:p>
    <w:bookmarkEnd w:id="182"/>
    <w:p>
      <w:pPr>
        <w:spacing w:after="0"/>
        <w:ind w:left="0"/>
        <w:jc w:val="both"/>
      </w:pPr>
      <w:r>
        <w:rPr>
          <w:rFonts w:ascii="Times New Roman"/>
          <w:b w:val="false"/>
          <w:i w:val="false"/>
          <w:color w:val="000000"/>
          <w:sz w:val="28"/>
        </w:rPr>
        <w:t>
      SРн – показатель незначительных нарушений.</w:t>
      </w:r>
    </w:p>
    <w:bookmarkStart w:name="z782" w:id="183"/>
    <w:p>
      <w:pPr>
        <w:spacing w:after="0"/>
        <w:ind w:left="0"/>
        <w:jc w:val="both"/>
      </w:pPr>
      <w:r>
        <w:rPr>
          <w:rFonts w:ascii="Times New Roman"/>
          <w:b w:val="false"/>
          <w:i w:val="false"/>
          <w:color w:val="000000"/>
          <w:sz w:val="28"/>
        </w:rPr>
        <w:t>
      17. Расчет показателя степени риска по субъективным критериям, производится по шкале от 0 до 100 баллов и осуществляется по следующей формуле:</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p>
      <w:pPr>
        <w:spacing w:after="0"/>
        <w:ind w:left="0"/>
        <w:jc w:val="both"/>
      </w:pPr>
      <w:r>
        <w:rPr>
          <w:rFonts w:ascii="Times New Roman"/>
          <w:b w:val="false"/>
          <w:i w:val="false"/>
          <w:color w:val="000000"/>
          <w:sz w:val="28"/>
        </w:rPr>
        <w:t>
      n – количество показателей.</w:t>
      </w:r>
    </w:p>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17 в соответствии с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3" w:id="184"/>
    <w:p>
      <w:pPr>
        <w:spacing w:after="0"/>
        <w:ind w:left="0"/>
        <w:jc w:val="both"/>
      </w:pPr>
      <w:r>
        <w:rPr>
          <w:rFonts w:ascii="Times New Roman"/>
          <w:b w:val="false"/>
          <w:i w:val="false"/>
          <w:color w:val="000000"/>
          <w:sz w:val="28"/>
        </w:rPr>
        <w:t>
      18.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24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(R</w:t>
      </w:r>
      <w:r>
        <w:rPr>
          <w:rFonts w:ascii="Times New Roman"/>
          <w:b w:val="false"/>
          <w:i w:val="false"/>
          <w:color w:val="000000"/>
          <w:vertAlign w:val="subscript"/>
        </w:rPr>
        <w:t>пром</w:t>
      </w:r>
      <w:r>
        <w:rPr>
          <w:rFonts w:ascii="Times New Roman"/>
          <w:b w:val="false"/>
          <w:i w:val="false"/>
          <w:color w:val="000000"/>
          <w:sz w:val="28"/>
        </w:rPr>
        <w:t xml:space="preserve"> = SP + SC, где SР – показатель степени риска по нарушениям; SC – показатель степени риска по субъективным критериям).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Критерии дополнены пунктом 18 в соответствии с </w:t>
      </w:r>
      <w:r>
        <w:rPr>
          <w:rFonts w:ascii="Times New Roman"/>
          <w:b w:val="false"/>
          <w:i w:val="false"/>
          <w:color w:val="000000"/>
          <w:sz w:val="28"/>
        </w:rPr>
        <w:t>cовместным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электронном документе</w:t>
            </w:r>
            <w:r>
              <w:br/>
            </w:r>
            <w:r>
              <w:rPr>
                <w:rFonts w:ascii="Times New Roman"/>
                <w:b w:val="false"/>
                <w:i w:val="false"/>
                <w:color w:val="000000"/>
                <w:sz w:val="20"/>
              </w:rPr>
              <w:t>и электронной цифровой</w:t>
            </w:r>
            <w:r>
              <w:br/>
            </w:r>
            <w:r>
              <w:rPr>
                <w:rFonts w:ascii="Times New Roman"/>
                <w:b w:val="false"/>
                <w:i w:val="false"/>
                <w:color w:val="000000"/>
                <w:sz w:val="20"/>
              </w:rPr>
              <w:t>подписи в части электронного</w:t>
            </w:r>
            <w:r>
              <w:br/>
            </w:r>
            <w:r>
              <w:rPr>
                <w:rFonts w:ascii="Times New Roman"/>
                <w:b w:val="false"/>
                <w:i w:val="false"/>
                <w:color w:val="000000"/>
                <w:sz w:val="20"/>
              </w:rPr>
              <w:t>документооборота</w:t>
            </w:r>
            <w:r>
              <w:br/>
            </w:r>
            <w:r>
              <w:rPr>
                <w:rFonts w:ascii="Times New Roman"/>
                <w:b w:val="false"/>
                <w:i w:val="false"/>
                <w:color w:val="000000"/>
                <w:sz w:val="20"/>
              </w:rPr>
              <w:t>и электронных архивов</w:t>
            </w:r>
            <w:r>
              <w:br/>
            </w:r>
            <w:r>
              <w:rPr>
                <w:rFonts w:ascii="Times New Roman"/>
                <w:b w:val="false"/>
                <w:i w:val="false"/>
                <w:color w:val="000000"/>
                <w:sz w:val="20"/>
              </w:rPr>
              <w:t>в источниках комплектования</w:t>
            </w:r>
            <w:r>
              <w:br/>
            </w:r>
            <w:r>
              <w:rPr>
                <w:rFonts w:ascii="Times New Roman"/>
                <w:b w:val="false"/>
                <w:i w:val="false"/>
                <w:color w:val="000000"/>
                <w:sz w:val="20"/>
              </w:rPr>
              <w:t>Национального архива</w:t>
            </w:r>
            <w:r>
              <w:br/>
            </w:r>
            <w:r>
              <w:rPr>
                <w:rFonts w:ascii="Times New Roman"/>
                <w:b w:val="false"/>
                <w:i w:val="false"/>
                <w:color w:val="000000"/>
                <w:sz w:val="20"/>
              </w:rPr>
              <w:t>Республики Казахстан,</w:t>
            </w:r>
            <w:r>
              <w:br/>
            </w:r>
            <w:r>
              <w:rPr>
                <w:rFonts w:ascii="Times New Roman"/>
                <w:b w:val="false"/>
                <w:i w:val="false"/>
                <w:color w:val="000000"/>
                <w:sz w:val="20"/>
              </w:rPr>
              <w:t>центральных государственных</w:t>
            </w:r>
            <w:r>
              <w:br/>
            </w:r>
            <w:r>
              <w:rPr>
                <w:rFonts w:ascii="Times New Roman"/>
                <w:b w:val="false"/>
                <w:i w:val="false"/>
                <w:color w:val="000000"/>
                <w:sz w:val="20"/>
              </w:rPr>
              <w:t>архивов, Архива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государственных архивов</w:t>
            </w:r>
          </w:p>
        </w:tc>
      </w:tr>
    </w:tbl>
    <w:bookmarkStart w:name="z784" w:id="185"/>
    <w:p>
      <w:pPr>
        <w:spacing w:after="0"/>
        <w:ind w:left="0"/>
        <w:jc w:val="left"/>
      </w:pPr>
      <w:r>
        <w:rPr>
          <w:rFonts w:ascii="Times New Roman"/>
          <w:b/>
          <w:i w:val="false"/>
          <w:color w:val="000000"/>
        </w:rPr>
        <w:t xml:space="preserve"> Степени нарушении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185"/>
    <w:p>
      <w:pPr>
        <w:spacing w:after="0"/>
        <w:ind w:left="0"/>
        <w:jc w:val="both"/>
      </w:pPr>
      <w:r>
        <w:rPr>
          <w:rFonts w:ascii="Times New Roman"/>
          <w:b w:val="false"/>
          <w:i w:val="false"/>
          <w:color w:val="ff0000"/>
          <w:sz w:val="28"/>
        </w:rPr>
        <w:t xml:space="preserve">
      Сноска. Приложение -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p>
          <w:p>
            <w:pPr>
              <w:spacing w:after="20"/>
              <w:ind w:left="20"/>
              <w:jc w:val="both"/>
            </w:pPr>
            <w:r>
              <w:rPr>
                <w:rFonts w:ascii="Times New Roman"/>
                <w:b w:val="false"/>
                <w:i w:val="false"/>
                <w:color w:val="000000"/>
                <w:sz w:val="20"/>
              </w:rPr>
              <w:t>
1) PDF, PDF/A-1, TIFF, JPEG, JPG – графический формат;</w:t>
            </w:r>
          </w:p>
          <w:p>
            <w:pPr>
              <w:spacing w:after="20"/>
              <w:ind w:left="20"/>
              <w:jc w:val="both"/>
            </w:pPr>
            <w:r>
              <w:rPr>
                <w:rFonts w:ascii="Times New Roman"/>
                <w:b w:val="false"/>
                <w:i w:val="false"/>
                <w:color w:val="000000"/>
                <w:sz w:val="20"/>
              </w:rPr>
              <w:t>
2) RTF, DOCX – текстовый формат;</w:t>
            </w:r>
          </w:p>
          <w:p>
            <w:pPr>
              <w:spacing w:after="20"/>
              <w:ind w:left="20"/>
              <w:jc w:val="both"/>
            </w:pPr>
            <w:r>
              <w:rPr>
                <w:rFonts w:ascii="Times New Roman"/>
                <w:b w:val="false"/>
                <w:i w:val="false"/>
                <w:color w:val="000000"/>
                <w:sz w:val="20"/>
              </w:rPr>
              <w:t>
3) XLS, XLSX – табличный формат;</w:t>
            </w:r>
          </w:p>
          <w:p>
            <w:pPr>
              <w:spacing w:after="20"/>
              <w:ind w:left="20"/>
              <w:jc w:val="both"/>
            </w:pPr>
            <w:r>
              <w:rPr>
                <w:rFonts w:ascii="Times New Roman"/>
                <w:b w:val="false"/>
                <w:i w:val="false"/>
                <w:color w:val="000000"/>
                <w:sz w:val="20"/>
              </w:rPr>
              <w:t>
4) PPT, PPTX – презентации;</w:t>
            </w:r>
          </w:p>
          <w:p>
            <w:pPr>
              <w:spacing w:after="20"/>
              <w:ind w:left="20"/>
              <w:jc w:val="both"/>
            </w:pPr>
            <w:r>
              <w:rPr>
                <w:rFonts w:ascii="Times New Roman"/>
                <w:b w:val="false"/>
                <w:i w:val="false"/>
                <w:color w:val="000000"/>
                <w:sz w:val="20"/>
              </w:rPr>
              <w:t>
5) RAR, ZIP – архивированный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или бумажной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или местного исполнительного органа при отсутствии бумажного подлинника либо отрицательном результате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электронных документов (дел) в плановом порядке – один раз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 № 172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2017 года № 301</w:t>
            </w:r>
          </w:p>
        </w:tc>
      </w:tr>
    </w:tbl>
    <w:bookmarkStart w:name="z785" w:id="186"/>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Национальном архивном фонде и архивах</w:t>
      </w:r>
    </w:p>
    <w:bookmarkEnd w:id="186"/>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отношении ведомственных и частных архивов, являющиеся источниками</w:t>
      </w:r>
    </w:p>
    <w:p>
      <w:pPr>
        <w:spacing w:after="0"/>
        <w:ind w:left="0"/>
        <w:jc w:val="both"/>
      </w:pPr>
      <w:r>
        <w:rPr>
          <w:rFonts w:ascii="Times New Roman"/>
          <w:b w:val="false"/>
          <w:i w:val="false"/>
          <w:color w:val="000000"/>
          <w:sz w:val="28"/>
        </w:rPr>
        <w:t>комплектования Национального архива Республики Казахстан, центральных</w:t>
      </w:r>
    </w:p>
    <w:p>
      <w:pPr>
        <w:spacing w:after="0"/>
        <w:ind w:left="0"/>
        <w:jc w:val="both"/>
      </w:pPr>
      <w:r>
        <w:rPr>
          <w:rFonts w:ascii="Times New Roman"/>
          <w:b w:val="false"/>
          <w:i w:val="false"/>
          <w:color w:val="000000"/>
          <w:sz w:val="28"/>
        </w:rPr>
        <w:t>государственных архивов, Архива Президента Республики Казахстан</w:t>
      </w:r>
    </w:p>
    <w:p>
      <w:pPr>
        <w:spacing w:after="0"/>
        <w:ind w:left="0"/>
        <w:jc w:val="both"/>
      </w:pPr>
      <w:r>
        <w:rPr>
          <w:rFonts w:ascii="Times New Roman"/>
          <w:b w:val="false"/>
          <w:i w:val="false"/>
          <w:color w:val="000000"/>
          <w:sz w:val="28"/>
        </w:rPr>
        <w:t>и государственных архивов.</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напечатанных на отдельных бланках (отдельных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p>
            <w:pPr>
              <w:spacing w:after="20"/>
              <w:ind w:left="20"/>
              <w:jc w:val="both"/>
            </w:pPr>
            <w:r>
              <w:rPr>
                <w:rFonts w:ascii="Times New Roman"/>
                <w:b w:val="false"/>
                <w:i w:val="false"/>
                <w:color w:val="000000"/>
                <w:sz w:val="20"/>
              </w:rPr>
              <w:t>
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pPr>
              <w:spacing w:after="20"/>
              <w:ind w:left="20"/>
              <w:jc w:val="both"/>
            </w:pPr>
            <w:r>
              <w:rPr>
                <w:rFonts w:ascii="Times New Roman"/>
                <w:b w:val="false"/>
                <w:i w:val="false"/>
                <w:color w:val="000000"/>
                <w:sz w:val="20"/>
              </w:rPr>
              <w:t>
2) наименование вида документа, за исключением письма;</w:t>
            </w:r>
          </w:p>
          <w:p>
            <w:pPr>
              <w:spacing w:after="20"/>
              <w:ind w:left="20"/>
              <w:jc w:val="both"/>
            </w:pPr>
            <w:r>
              <w:rPr>
                <w:rFonts w:ascii="Times New Roman"/>
                <w:b w:val="false"/>
                <w:i w:val="false"/>
                <w:color w:val="000000"/>
                <w:sz w:val="20"/>
              </w:rPr>
              <w:t>
3) дата документа;</w:t>
            </w:r>
          </w:p>
          <w:p>
            <w:pPr>
              <w:spacing w:after="20"/>
              <w:ind w:left="20"/>
              <w:jc w:val="both"/>
            </w:pPr>
            <w:r>
              <w:rPr>
                <w:rFonts w:ascii="Times New Roman"/>
                <w:b w:val="false"/>
                <w:i w:val="false"/>
                <w:color w:val="000000"/>
                <w:sz w:val="20"/>
              </w:rPr>
              <w:t>
4) регистрационный номер (индекс) документа;</w:t>
            </w:r>
          </w:p>
          <w:p>
            <w:pPr>
              <w:spacing w:after="20"/>
              <w:ind w:left="20"/>
              <w:jc w:val="both"/>
            </w:pPr>
            <w:r>
              <w:rPr>
                <w:rFonts w:ascii="Times New Roman"/>
                <w:b w:val="false"/>
                <w:i w:val="false"/>
                <w:color w:val="000000"/>
                <w:sz w:val="20"/>
              </w:rPr>
              <w:t>
5) наименование должности лица, подписавшего документ, подпись и расшифровка подписи;</w:t>
            </w:r>
          </w:p>
          <w:p>
            <w:pPr>
              <w:spacing w:after="20"/>
              <w:ind w:left="20"/>
              <w:jc w:val="both"/>
            </w:pPr>
            <w:r>
              <w:rPr>
                <w:rFonts w:ascii="Times New Roman"/>
                <w:b w:val="false"/>
                <w:i w:val="false"/>
                <w:color w:val="000000"/>
                <w:sz w:val="20"/>
              </w:rPr>
              <w:t>
6) оттиск печати организации, если данное юридическое лицо в соответствии с законодательством Республики Казахстан имеет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1)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p>
            <w:pPr>
              <w:spacing w:after="20"/>
              <w:ind w:left="20"/>
              <w:jc w:val="both"/>
            </w:pPr>
            <w:r>
              <w:rPr>
                <w:rFonts w:ascii="Times New Roman"/>
                <w:b w:val="false"/>
                <w:i w:val="false"/>
                <w:color w:val="000000"/>
                <w:sz w:val="20"/>
              </w:rPr>
              <w:t>
2)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p>
            <w:pPr>
              <w:spacing w:after="20"/>
              <w:ind w:left="20"/>
              <w:jc w:val="both"/>
            </w:pPr>
            <w:r>
              <w:rPr>
                <w:rFonts w:ascii="Times New Roman"/>
                <w:b w:val="false"/>
                <w:i w:val="false"/>
                <w:color w:val="000000"/>
                <w:sz w:val="20"/>
              </w:rPr>
              <w:t>
3) наличия на бланках документов организаций номера, серии, проставленных типографским способом или нумератором;</w:t>
            </w:r>
          </w:p>
          <w:p>
            <w:pPr>
              <w:spacing w:after="20"/>
              <w:ind w:left="20"/>
              <w:jc w:val="both"/>
            </w:pPr>
            <w:r>
              <w:rPr>
                <w:rFonts w:ascii="Times New Roman"/>
                <w:b w:val="false"/>
                <w:i w:val="false"/>
                <w:color w:val="000000"/>
                <w:sz w:val="20"/>
              </w:rPr>
              <w:t>
4) указание наименования вида документа, напечатанного прописными буквами полужирным шрифтом на всех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бланке изображение Государственного Герба Республики Казахстан, эмблемы, логотипа или товарного знака (знака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и выдачи печатей, штампов с изображением Государственного Герба Республики Казахстан и специальной штемпельной краски по форме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документирования)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печатно-бланочной продукции, подлежащей защите, заведенных на каждый вид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 выделении к уничтожению:</w:t>
            </w:r>
          </w:p>
          <w:p>
            <w:pPr>
              <w:spacing w:after="20"/>
              <w:ind w:left="20"/>
              <w:jc w:val="both"/>
            </w:pPr>
            <w:r>
              <w:rPr>
                <w:rFonts w:ascii="Times New Roman"/>
                <w:b w:val="false"/>
                <w:i w:val="false"/>
                <w:color w:val="000000"/>
                <w:sz w:val="20"/>
              </w:rPr>
              <w:t>
1)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p>
            <w:pPr>
              <w:spacing w:after="20"/>
              <w:ind w:left="20"/>
              <w:jc w:val="both"/>
            </w:pPr>
            <w:r>
              <w:rPr>
                <w:rFonts w:ascii="Times New Roman"/>
                <w:b w:val="false"/>
                <w:i w:val="false"/>
                <w:color w:val="000000"/>
                <w:sz w:val="20"/>
              </w:rPr>
              <w:t>
2) печатей и штампов, подлежащих защите при уничтожении печатей и штампов, подлежащих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реквизитов приказа, в том числе:</w:t>
            </w:r>
          </w:p>
          <w:p>
            <w:pPr>
              <w:spacing w:after="20"/>
              <w:ind w:left="20"/>
              <w:jc w:val="both"/>
            </w:pPr>
            <w:r>
              <w:rPr>
                <w:rFonts w:ascii="Times New Roman"/>
                <w:b w:val="false"/>
                <w:i w:val="false"/>
                <w:color w:val="000000"/>
                <w:sz w:val="20"/>
              </w:rPr>
              <w:t>
1) изображение Государственного Герба Республики Казахстан или эмблемы, логотипа, товарного знака (знака обслуживания);</w:t>
            </w:r>
          </w:p>
          <w:p>
            <w:pPr>
              <w:spacing w:after="20"/>
              <w:ind w:left="20"/>
              <w:jc w:val="both"/>
            </w:pPr>
            <w:r>
              <w:rPr>
                <w:rFonts w:ascii="Times New Roman"/>
                <w:b w:val="false"/>
                <w:i w:val="false"/>
                <w:color w:val="000000"/>
                <w:sz w:val="20"/>
              </w:rPr>
              <w:t>
2) официальное наименование организации;</w:t>
            </w:r>
          </w:p>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4) дата приказа;</w:t>
            </w:r>
          </w:p>
          <w:p>
            <w:pPr>
              <w:spacing w:after="20"/>
              <w:ind w:left="20"/>
              <w:jc w:val="both"/>
            </w:pPr>
            <w:r>
              <w:rPr>
                <w:rFonts w:ascii="Times New Roman"/>
                <w:b w:val="false"/>
                <w:i w:val="false"/>
                <w:color w:val="000000"/>
                <w:sz w:val="20"/>
              </w:rPr>
              <w:t>
5) регистрационный номер приказа;</w:t>
            </w:r>
          </w:p>
          <w:p>
            <w:pPr>
              <w:spacing w:after="20"/>
              <w:ind w:left="20"/>
              <w:jc w:val="both"/>
            </w:pPr>
            <w:r>
              <w:rPr>
                <w:rFonts w:ascii="Times New Roman"/>
                <w:b w:val="false"/>
                <w:i w:val="false"/>
                <w:color w:val="000000"/>
                <w:sz w:val="20"/>
              </w:rPr>
              <w:t>
6) место издания приказа;</w:t>
            </w:r>
          </w:p>
          <w:p>
            <w:pPr>
              <w:spacing w:after="20"/>
              <w:ind w:left="20"/>
              <w:jc w:val="both"/>
            </w:pPr>
            <w:r>
              <w:rPr>
                <w:rFonts w:ascii="Times New Roman"/>
                <w:b w:val="false"/>
                <w:i w:val="false"/>
                <w:color w:val="000000"/>
                <w:sz w:val="20"/>
              </w:rPr>
              <w:t>
7) заголовок к тексту;</w:t>
            </w:r>
          </w:p>
          <w:p>
            <w:pPr>
              <w:spacing w:after="20"/>
              <w:ind w:left="20"/>
              <w:jc w:val="both"/>
            </w:pPr>
            <w:r>
              <w:rPr>
                <w:rFonts w:ascii="Times New Roman"/>
                <w:b w:val="false"/>
                <w:i w:val="false"/>
                <w:color w:val="000000"/>
                <w:sz w:val="20"/>
              </w:rPr>
              <w:t>
8) текст;</w:t>
            </w:r>
          </w:p>
          <w:p>
            <w:pPr>
              <w:spacing w:after="20"/>
              <w:ind w:left="20"/>
              <w:jc w:val="both"/>
            </w:pPr>
            <w:r>
              <w:rPr>
                <w:rFonts w:ascii="Times New Roman"/>
                <w:b w:val="false"/>
                <w:i w:val="false"/>
                <w:color w:val="000000"/>
                <w:sz w:val="20"/>
              </w:rPr>
              <w:t>
9) подпись;</w:t>
            </w:r>
          </w:p>
          <w:p>
            <w:pPr>
              <w:spacing w:after="20"/>
              <w:ind w:left="20"/>
              <w:jc w:val="both"/>
            </w:pPr>
            <w:r>
              <w:rPr>
                <w:rFonts w:ascii="Times New Roman"/>
                <w:b w:val="false"/>
                <w:i w:val="false"/>
                <w:color w:val="000000"/>
                <w:sz w:val="20"/>
              </w:rPr>
              <w:t>
10) отметка о согласовании приказа;</w:t>
            </w:r>
          </w:p>
          <w:p>
            <w:pPr>
              <w:spacing w:after="20"/>
              <w:ind w:left="20"/>
              <w:jc w:val="both"/>
            </w:pPr>
            <w:r>
              <w:rPr>
                <w:rFonts w:ascii="Times New Roman"/>
                <w:b w:val="false"/>
                <w:i w:val="false"/>
                <w:color w:val="000000"/>
                <w:sz w:val="20"/>
              </w:rPr>
              <w:t>
11) оттиск печати организации, если данная организация в соответствии с законодательством Республики Казахстан имеет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отдельной регистрации приказов по основной деятельности, по личному составу в соответствующих журналах (базах данных);</w:t>
            </w:r>
          </w:p>
          <w:p>
            <w:pPr>
              <w:spacing w:after="20"/>
              <w:ind w:left="20"/>
              <w:jc w:val="both"/>
            </w:pPr>
            <w:r>
              <w:rPr>
                <w:rFonts w:ascii="Times New Roman"/>
                <w:b w:val="false"/>
                <w:i w:val="false"/>
                <w:color w:val="000000"/>
                <w:sz w:val="20"/>
              </w:rPr>
              <w:t>
2) литера "л/с" или "к", добавленной к порядковому номеру приказов по личному составу через дефис;</w:t>
            </w:r>
          </w:p>
          <w:p>
            <w:pPr>
              <w:spacing w:after="20"/>
              <w:ind w:left="20"/>
              <w:jc w:val="both"/>
            </w:pPr>
            <w:r>
              <w:rPr>
                <w:rFonts w:ascii="Times New Roman"/>
                <w:b w:val="false"/>
                <w:i w:val="false"/>
                <w:color w:val="000000"/>
                <w:sz w:val="20"/>
              </w:rPr>
              <w:t>
3)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p>
            <w:pPr>
              <w:spacing w:after="20"/>
              <w:ind w:left="20"/>
              <w:jc w:val="both"/>
            </w:pPr>
            <w:r>
              <w:rPr>
                <w:rFonts w:ascii="Times New Roman"/>
                <w:b w:val="false"/>
                <w:i w:val="false"/>
                <w:color w:val="000000"/>
                <w:sz w:val="20"/>
              </w:rPr>
              <w:t>
2. Расположение протоколов в деле в хронологическом порядке по номерам вместе с документами к ним</w:t>
            </w:r>
          </w:p>
          <w:p>
            <w:pPr>
              <w:spacing w:after="20"/>
              <w:ind w:left="20"/>
              <w:jc w:val="both"/>
            </w:pPr>
            <w:r>
              <w:rPr>
                <w:rFonts w:ascii="Times New Roman"/>
                <w:b w:val="false"/>
                <w:i w:val="false"/>
                <w:color w:val="000000"/>
                <w:sz w:val="20"/>
              </w:rPr>
              <w:t>
3. Соответствие реквизитов протокола, в том числе:</w:t>
            </w:r>
          </w:p>
          <w:p>
            <w:pPr>
              <w:spacing w:after="20"/>
              <w:ind w:left="20"/>
              <w:jc w:val="both"/>
            </w:pPr>
            <w:r>
              <w:rPr>
                <w:rFonts w:ascii="Times New Roman"/>
                <w:b w:val="false"/>
                <w:i w:val="false"/>
                <w:color w:val="000000"/>
                <w:sz w:val="20"/>
              </w:rPr>
              <w:t>
1) официального наименования организации и (или) структурного подразделения;</w:t>
            </w:r>
          </w:p>
          <w:p>
            <w:pPr>
              <w:spacing w:after="20"/>
              <w:ind w:left="20"/>
              <w:jc w:val="both"/>
            </w:pPr>
            <w:r>
              <w:rPr>
                <w:rFonts w:ascii="Times New Roman"/>
                <w:b w:val="false"/>
                <w:i w:val="false"/>
                <w:color w:val="000000"/>
                <w:sz w:val="20"/>
              </w:rPr>
              <w:t>
2) наименования вида документа;</w:t>
            </w:r>
          </w:p>
          <w:p>
            <w:pPr>
              <w:spacing w:after="20"/>
              <w:ind w:left="20"/>
              <w:jc w:val="both"/>
            </w:pPr>
            <w:r>
              <w:rPr>
                <w:rFonts w:ascii="Times New Roman"/>
                <w:b w:val="false"/>
                <w:i w:val="false"/>
                <w:color w:val="000000"/>
                <w:sz w:val="20"/>
              </w:rPr>
              <w:t>
3) даты;</w:t>
            </w:r>
          </w:p>
          <w:p>
            <w:pPr>
              <w:spacing w:after="20"/>
              <w:ind w:left="20"/>
              <w:jc w:val="both"/>
            </w:pPr>
            <w:r>
              <w:rPr>
                <w:rFonts w:ascii="Times New Roman"/>
                <w:b w:val="false"/>
                <w:i w:val="false"/>
                <w:color w:val="000000"/>
                <w:sz w:val="20"/>
              </w:rPr>
              <w:t>
4) регистрационного номера протокола;</w:t>
            </w:r>
          </w:p>
          <w:p>
            <w:pPr>
              <w:spacing w:after="20"/>
              <w:ind w:left="20"/>
              <w:jc w:val="both"/>
            </w:pPr>
            <w:r>
              <w:rPr>
                <w:rFonts w:ascii="Times New Roman"/>
                <w:b w:val="false"/>
                <w:i w:val="false"/>
                <w:color w:val="000000"/>
                <w:sz w:val="20"/>
              </w:rPr>
              <w:t>
5) места издания протокола;</w:t>
            </w:r>
          </w:p>
          <w:p>
            <w:pPr>
              <w:spacing w:after="20"/>
              <w:ind w:left="20"/>
              <w:jc w:val="both"/>
            </w:pPr>
            <w:r>
              <w:rPr>
                <w:rFonts w:ascii="Times New Roman"/>
                <w:b w:val="false"/>
                <w:i w:val="false"/>
                <w:color w:val="000000"/>
                <w:sz w:val="20"/>
              </w:rPr>
              <w:t>
6) грифа утверждения (в некоторых случаях);</w:t>
            </w:r>
          </w:p>
          <w:p>
            <w:pPr>
              <w:spacing w:after="20"/>
              <w:ind w:left="20"/>
              <w:jc w:val="both"/>
            </w:pPr>
            <w:r>
              <w:rPr>
                <w:rFonts w:ascii="Times New Roman"/>
                <w:b w:val="false"/>
                <w:i w:val="false"/>
                <w:color w:val="000000"/>
                <w:sz w:val="20"/>
              </w:rPr>
              <w:t>
7) заголовка к тексту;</w:t>
            </w:r>
          </w:p>
          <w:p>
            <w:pPr>
              <w:spacing w:after="20"/>
              <w:ind w:left="20"/>
              <w:jc w:val="both"/>
            </w:pPr>
            <w:r>
              <w:rPr>
                <w:rFonts w:ascii="Times New Roman"/>
                <w:b w:val="false"/>
                <w:i w:val="false"/>
                <w:color w:val="000000"/>
                <w:sz w:val="20"/>
              </w:rPr>
              <w:t>
8) текста;</w:t>
            </w:r>
          </w:p>
          <w:p>
            <w:pPr>
              <w:spacing w:after="20"/>
              <w:ind w:left="20"/>
              <w:jc w:val="both"/>
            </w:pPr>
            <w:r>
              <w:rPr>
                <w:rFonts w:ascii="Times New Roman"/>
                <w:b w:val="false"/>
                <w:i w:val="false"/>
                <w:color w:val="000000"/>
                <w:sz w:val="20"/>
              </w:rPr>
              <w:t>
9)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w:t>
            </w:r>
          </w:p>
          <w:p>
            <w:pPr>
              <w:spacing w:after="20"/>
              <w:ind w:left="20"/>
              <w:jc w:val="both"/>
            </w:pPr>
            <w:r>
              <w:rPr>
                <w:rFonts w:ascii="Times New Roman"/>
                <w:b w:val="false"/>
                <w:i w:val="false"/>
                <w:color w:val="000000"/>
                <w:sz w:val="20"/>
              </w:rPr>
              <w:t>
1) лицевых счетов по заработной плате в отдельные дела и расположение фамилий работников в них в алфавитном порядке;</w:t>
            </w:r>
          </w:p>
          <w:p>
            <w:pPr>
              <w:spacing w:after="20"/>
              <w:ind w:left="20"/>
              <w:jc w:val="both"/>
            </w:pPr>
            <w:r>
              <w:rPr>
                <w:rFonts w:ascii="Times New Roman"/>
                <w:b w:val="false"/>
                <w:i w:val="false"/>
                <w:color w:val="000000"/>
                <w:sz w:val="20"/>
              </w:rPr>
              <w:t>
2)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p>
            <w:pPr>
              <w:spacing w:after="20"/>
              <w:ind w:left="20"/>
              <w:jc w:val="both"/>
            </w:pPr>
            <w:r>
              <w:rPr>
                <w:rFonts w:ascii="Times New Roman"/>
                <w:b w:val="false"/>
                <w:i w:val="false"/>
                <w:color w:val="000000"/>
                <w:sz w:val="20"/>
              </w:rPr>
              <w:t>
3) в одном деле списков физических лиц и документов, подтверждающих перечисление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общих требований при формировании дел:</w:t>
            </w:r>
          </w:p>
          <w:p>
            <w:pPr>
              <w:spacing w:after="20"/>
              <w:ind w:left="20"/>
              <w:jc w:val="both"/>
            </w:pPr>
            <w:r>
              <w:rPr>
                <w:rFonts w:ascii="Times New Roman"/>
                <w:b w:val="false"/>
                <w:i w:val="false"/>
                <w:color w:val="000000"/>
                <w:sz w:val="20"/>
              </w:rPr>
              <w:t>
1) помещение в дело исполненных, правильно оформленных документов, соответствующих по своему содержанию заголовку дела по номенклатуре дел;</w:t>
            </w:r>
          </w:p>
          <w:p>
            <w:pPr>
              <w:spacing w:after="20"/>
              <w:ind w:left="20"/>
              <w:jc w:val="both"/>
            </w:pPr>
            <w:r>
              <w:rPr>
                <w:rFonts w:ascii="Times New Roman"/>
                <w:b w:val="false"/>
                <w:i w:val="false"/>
                <w:color w:val="000000"/>
                <w:sz w:val="20"/>
              </w:rPr>
              <w:t>
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pPr>
              <w:spacing w:after="20"/>
              <w:ind w:left="20"/>
              <w:jc w:val="both"/>
            </w:pPr>
            <w:r>
              <w:rPr>
                <w:rFonts w:ascii="Times New Roman"/>
                <w:b w:val="false"/>
                <w:i w:val="false"/>
                <w:color w:val="000000"/>
                <w:sz w:val="20"/>
              </w:rPr>
              <w:t>
3) совместное группирование версий документа на казахском, русском и иных языках;</w:t>
            </w:r>
          </w:p>
          <w:p>
            <w:pPr>
              <w:spacing w:after="20"/>
              <w:ind w:left="20"/>
              <w:jc w:val="both"/>
            </w:pPr>
            <w:r>
              <w:rPr>
                <w:rFonts w:ascii="Times New Roman"/>
                <w:b w:val="false"/>
                <w:i w:val="false"/>
                <w:color w:val="000000"/>
                <w:sz w:val="20"/>
              </w:rPr>
              <w:t>
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w:t>
            </w:r>
          </w:p>
          <w:p>
            <w:pPr>
              <w:spacing w:after="20"/>
              <w:ind w:left="20"/>
              <w:jc w:val="both"/>
            </w:pPr>
            <w:r>
              <w:rPr>
                <w:rFonts w:ascii="Times New Roman"/>
                <w:b w:val="false"/>
                <w:i w:val="false"/>
                <w:color w:val="000000"/>
                <w:sz w:val="20"/>
              </w:rPr>
              <w:t>
5) раздельное группирование в дела документов постоянного и временного сроков хранения;</w:t>
            </w:r>
          </w:p>
          <w:p>
            <w:pPr>
              <w:spacing w:after="20"/>
              <w:ind w:left="20"/>
              <w:jc w:val="both"/>
            </w:pPr>
            <w:r>
              <w:rPr>
                <w:rFonts w:ascii="Times New Roman"/>
                <w:b w:val="false"/>
                <w:i w:val="false"/>
                <w:color w:val="000000"/>
                <w:sz w:val="20"/>
              </w:rPr>
              <w:t>
6) помещение телеграмм, ксерокопий факсограмм, телефонограмм в дела на общих основаниях в соответствии с номенклатурой дел;</w:t>
            </w:r>
          </w:p>
          <w:p>
            <w:pPr>
              <w:spacing w:after="20"/>
              <w:ind w:left="20"/>
              <w:jc w:val="both"/>
            </w:pPr>
            <w:r>
              <w:rPr>
                <w:rFonts w:ascii="Times New Roman"/>
                <w:b w:val="false"/>
                <w:i w:val="false"/>
                <w:color w:val="000000"/>
                <w:sz w:val="20"/>
              </w:rPr>
              <w:t>
7) недопущение помещения в дело документов, подлежащих возврату, черновиков и лишних экземпляров;</w:t>
            </w:r>
          </w:p>
          <w:p>
            <w:pPr>
              <w:spacing w:after="20"/>
              <w:ind w:left="20"/>
              <w:jc w:val="both"/>
            </w:pPr>
            <w:r>
              <w:rPr>
                <w:rFonts w:ascii="Times New Roman"/>
                <w:b w:val="false"/>
                <w:i w:val="false"/>
                <w:color w:val="000000"/>
                <w:sz w:val="20"/>
              </w:rPr>
              <w:t>
8) недопущение превышения объема дела постоянного срока хранения 180 листов;</w:t>
            </w:r>
          </w:p>
          <w:p>
            <w:pPr>
              <w:spacing w:after="20"/>
              <w:ind w:left="20"/>
              <w:jc w:val="both"/>
            </w:pP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экспертно-проверочной комиссией государственного архива или местного исполнительного органа после согласования с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p>
          <w:p>
            <w:pPr>
              <w:spacing w:after="20"/>
              <w:ind w:left="20"/>
              <w:jc w:val="both"/>
            </w:pPr>
            <w:r>
              <w:rPr>
                <w:rFonts w:ascii="Times New Roman"/>
                <w:b w:val="false"/>
                <w:i w:val="false"/>
                <w:color w:val="000000"/>
                <w:sz w:val="20"/>
              </w:rPr>
              <w:t>
1) наименования организации, наименования структурного подразделения;</w:t>
            </w:r>
          </w:p>
          <w:p>
            <w:pPr>
              <w:spacing w:after="20"/>
              <w:ind w:left="20"/>
              <w:jc w:val="both"/>
            </w:pPr>
            <w:r>
              <w:rPr>
                <w:rFonts w:ascii="Times New Roman"/>
                <w:b w:val="false"/>
                <w:i w:val="false"/>
                <w:color w:val="000000"/>
                <w:sz w:val="20"/>
              </w:rPr>
              <w:t>
2) наименования населенного пункта, в котором дислоцирована организация, номера (индекса) дела;</w:t>
            </w:r>
          </w:p>
          <w:p>
            <w:pPr>
              <w:spacing w:after="20"/>
              <w:ind w:left="20"/>
              <w:jc w:val="both"/>
            </w:pPr>
            <w:r>
              <w:rPr>
                <w:rFonts w:ascii="Times New Roman"/>
                <w:b w:val="false"/>
                <w:i w:val="false"/>
                <w:color w:val="000000"/>
                <w:sz w:val="20"/>
              </w:rPr>
              <w:t>
3) заголовка дела, даты дела (тома, части), количество листов в деле, срока хранения дела;</w:t>
            </w:r>
          </w:p>
          <w:p>
            <w:pPr>
              <w:spacing w:after="20"/>
              <w:ind w:left="20"/>
              <w:jc w:val="both"/>
            </w:pPr>
            <w:r>
              <w:rPr>
                <w:rFonts w:ascii="Times New Roman"/>
                <w:b w:val="false"/>
                <w:i w:val="false"/>
                <w:color w:val="000000"/>
                <w:sz w:val="20"/>
              </w:rPr>
              <w:t>
4) архивного шифра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нумерации листов дела:</w:t>
            </w:r>
          </w:p>
          <w:p>
            <w:pPr>
              <w:spacing w:after="20"/>
              <w:ind w:left="20"/>
              <w:jc w:val="both"/>
            </w:pPr>
            <w:r>
              <w:rPr>
                <w:rFonts w:ascii="Times New Roman"/>
                <w:b w:val="false"/>
                <w:i w:val="false"/>
                <w:color w:val="000000"/>
                <w:sz w:val="20"/>
              </w:rPr>
              <w:t>
1) нумерование листа более формата А4, подшитого за один край, как один лист в правом верхнем углу;</w:t>
            </w:r>
          </w:p>
          <w:p>
            <w:pPr>
              <w:spacing w:after="20"/>
              <w:ind w:left="20"/>
              <w:jc w:val="both"/>
            </w:pPr>
            <w:r>
              <w:rPr>
                <w:rFonts w:ascii="Times New Roman"/>
                <w:b w:val="false"/>
                <w:i w:val="false"/>
                <w:color w:val="000000"/>
                <w:sz w:val="20"/>
              </w:rPr>
              <w:t>
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pPr>
              <w:spacing w:after="20"/>
              <w:ind w:left="20"/>
              <w:jc w:val="both"/>
            </w:pPr>
            <w:r>
              <w:rPr>
                <w:rFonts w:ascii="Times New Roman"/>
                <w:b w:val="false"/>
                <w:i w:val="false"/>
                <w:color w:val="000000"/>
                <w:sz w:val="20"/>
              </w:rPr>
              <w:t>
3) нумерование листов дел, состоящих из нескольких томов или частей, по каждому тому или части отдельно;</w:t>
            </w:r>
          </w:p>
          <w:p>
            <w:pPr>
              <w:spacing w:after="20"/>
              <w:ind w:left="20"/>
              <w:jc w:val="both"/>
            </w:pPr>
            <w:r>
              <w:rPr>
                <w:rFonts w:ascii="Times New Roman"/>
                <w:b w:val="false"/>
                <w:i w:val="false"/>
                <w:color w:val="000000"/>
                <w:sz w:val="20"/>
              </w:rPr>
              <w:t>
4) нумерование фотографий, чертежей, диаграмм и иных иллюстративных и специфических документов, представляющих самостоятельный лист в деле, на оборотной стороне в левом верхнем углу;</w:t>
            </w:r>
          </w:p>
          <w:p>
            <w:pPr>
              <w:spacing w:after="20"/>
              <w:ind w:left="20"/>
              <w:jc w:val="both"/>
            </w:pPr>
            <w:r>
              <w:rPr>
                <w:rFonts w:ascii="Times New Roman"/>
                <w:b w:val="false"/>
                <w:i w:val="false"/>
                <w:color w:val="000000"/>
                <w:sz w:val="20"/>
              </w:rPr>
              <w:t>
5) нумерование сначала конвертов с вложением, подшитых в дело, а затем очередным номером каждое вложение в конверте;</w:t>
            </w:r>
          </w:p>
          <w:p>
            <w:pPr>
              <w:spacing w:after="20"/>
              <w:ind w:left="20"/>
              <w:jc w:val="both"/>
            </w:pPr>
            <w:r>
              <w:rPr>
                <w:rFonts w:ascii="Times New Roman"/>
                <w:b w:val="false"/>
                <w:i w:val="false"/>
                <w:color w:val="000000"/>
                <w:sz w:val="20"/>
              </w:rPr>
              <w:t>
6) оформление приложения к делу, поступившего в переплете, как самостоятельного тома и его отдельное нумерование;</w:t>
            </w:r>
          </w:p>
          <w:p>
            <w:pPr>
              <w:spacing w:after="20"/>
              <w:ind w:left="20"/>
              <w:jc w:val="both"/>
            </w:pPr>
            <w:r>
              <w:rPr>
                <w:rFonts w:ascii="Times New Roman"/>
                <w:b w:val="false"/>
                <w:i w:val="false"/>
                <w:color w:val="000000"/>
                <w:sz w:val="20"/>
              </w:rPr>
              <w:t>
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pPr>
              <w:spacing w:after="20"/>
              <w:ind w:left="20"/>
              <w:jc w:val="both"/>
            </w:pPr>
            <w:r>
              <w:rPr>
                <w:rFonts w:ascii="Times New Roman"/>
                <w:b w:val="false"/>
                <w:i w:val="false"/>
                <w:color w:val="000000"/>
                <w:sz w:val="20"/>
              </w:rPr>
              <w:t>
8) употребление литерных номеров листов при наличии отдельных ошибок в нумерации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(дел) в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p>
            <w:pPr>
              <w:spacing w:after="20"/>
              <w:ind w:left="20"/>
              <w:jc w:val="both"/>
            </w:pPr>
            <w:r>
              <w:rPr>
                <w:rFonts w:ascii="Times New Roman"/>
                <w:b w:val="false"/>
                <w:i w:val="false"/>
                <w:color w:val="000000"/>
                <w:sz w:val="20"/>
              </w:rPr>
              <w:t>
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pPr>
              <w:spacing w:after="20"/>
              <w:ind w:left="20"/>
              <w:jc w:val="both"/>
            </w:pPr>
            <w:r>
              <w:rPr>
                <w:rFonts w:ascii="Times New Roman"/>
                <w:b w:val="false"/>
                <w:i w:val="false"/>
                <w:color w:val="000000"/>
                <w:sz w:val="20"/>
              </w:rPr>
              <w:t>
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pPr>
              <w:spacing w:after="20"/>
              <w:ind w:left="20"/>
              <w:jc w:val="both"/>
            </w:pPr>
            <w:r>
              <w:rPr>
                <w:rFonts w:ascii="Times New Roman"/>
                <w:b w:val="false"/>
                <w:i w:val="false"/>
                <w:color w:val="000000"/>
                <w:sz w:val="20"/>
              </w:rPr>
              <w:t>
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pPr>
              <w:spacing w:after="20"/>
              <w:ind w:left="20"/>
              <w:jc w:val="both"/>
            </w:pPr>
            <w:r>
              <w:rPr>
                <w:rFonts w:ascii="Times New Roman"/>
                <w:b w:val="false"/>
                <w:i w:val="false"/>
                <w:color w:val="000000"/>
                <w:sz w:val="20"/>
              </w:rPr>
              <w:t>
4) документов органов местного государственного управления области (городов республиканского значения, столицы) – 10 лет;</w:t>
            </w:r>
          </w:p>
          <w:p>
            <w:pPr>
              <w:spacing w:after="20"/>
              <w:ind w:left="20"/>
              <w:jc w:val="both"/>
            </w:pPr>
            <w:r>
              <w:rPr>
                <w:rFonts w:ascii="Times New Roman"/>
                <w:b w:val="false"/>
                <w:i w:val="false"/>
                <w:color w:val="000000"/>
                <w:sz w:val="20"/>
              </w:rPr>
              <w:t>
5) документов государственных организаций областного (городов республиканского значения, столицы) уровня – 10 лет;</w:t>
            </w:r>
          </w:p>
          <w:p>
            <w:pPr>
              <w:spacing w:after="20"/>
              <w:ind w:left="20"/>
              <w:jc w:val="both"/>
            </w:pPr>
            <w:r>
              <w:rPr>
                <w:rFonts w:ascii="Times New Roman"/>
                <w:b w:val="false"/>
                <w:i w:val="false"/>
                <w:color w:val="000000"/>
                <w:sz w:val="20"/>
              </w:rPr>
              <w:t>
6) документов местных государственных органов управления городов (района) – 5 лет;</w:t>
            </w:r>
          </w:p>
          <w:p>
            <w:pPr>
              <w:spacing w:after="20"/>
              <w:ind w:left="20"/>
              <w:jc w:val="both"/>
            </w:pPr>
            <w:r>
              <w:rPr>
                <w:rFonts w:ascii="Times New Roman"/>
                <w:b w:val="false"/>
                <w:i w:val="false"/>
                <w:color w:val="000000"/>
                <w:sz w:val="20"/>
              </w:rPr>
              <w:t>
7) документов государственных юридических лиц городского и районного уровней – 5 лет;</w:t>
            </w:r>
          </w:p>
          <w:p>
            <w:pPr>
              <w:spacing w:after="20"/>
              <w:ind w:left="20"/>
              <w:jc w:val="both"/>
            </w:pPr>
            <w:r>
              <w:rPr>
                <w:rFonts w:ascii="Times New Roman"/>
                <w:b w:val="false"/>
                <w:i w:val="false"/>
                <w:color w:val="000000"/>
                <w:sz w:val="20"/>
              </w:rPr>
              <w:t>
8) записей актов гражданского состояния, похозяйственных книг, домовых книг, записей нотариальных действий, судебных дел и документов – 75 лет;</w:t>
            </w:r>
          </w:p>
          <w:p>
            <w:pPr>
              <w:spacing w:after="20"/>
              <w:ind w:left="20"/>
              <w:jc w:val="both"/>
            </w:pPr>
            <w:r>
              <w:rPr>
                <w:rFonts w:ascii="Times New Roman"/>
                <w:b w:val="false"/>
                <w:i w:val="false"/>
                <w:color w:val="000000"/>
                <w:sz w:val="20"/>
              </w:rPr>
              <w:t>
9) научно-исследовательской, технологической и патентно-лицензионной документации – 10 лет;</w:t>
            </w:r>
          </w:p>
          <w:p>
            <w:pPr>
              <w:spacing w:after="20"/>
              <w:ind w:left="20"/>
              <w:jc w:val="both"/>
            </w:pPr>
            <w:r>
              <w:rPr>
                <w:rFonts w:ascii="Times New Roman"/>
                <w:b w:val="false"/>
                <w:i w:val="false"/>
                <w:color w:val="000000"/>
                <w:sz w:val="20"/>
              </w:rPr>
              <w:t>
10) опытно-конструкторской документации – 15 лет;</w:t>
            </w:r>
          </w:p>
          <w:p>
            <w:pPr>
              <w:spacing w:after="20"/>
              <w:ind w:left="20"/>
              <w:jc w:val="both"/>
            </w:pPr>
            <w:r>
              <w:rPr>
                <w:rFonts w:ascii="Times New Roman"/>
                <w:b w:val="false"/>
                <w:i w:val="false"/>
                <w:color w:val="000000"/>
                <w:sz w:val="20"/>
              </w:rPr>
              <w:t>
11) проектной документации по капитальному строительству – 20 лет;</w:t>
            </w:r>
          </w:p>
          <w:p>
            <w:pPr>
              <w:spacing w:after="20"/>
              <w:ind w:left="20"/>
              <w:jc w:val="both"/>
            </w:pPr>
            <w:r>
              <w:rPr>
                <w:rFonts w:ascii="Times New Roman"/>
                <w:b w:val="false"/>
                <w:i w:val="false"/>
                <w:color w:val="000000"/>
                <w:sz w:val="20"/>
              </w:rPr>
              <w:t>
12) картографической документации – 25 лет;</w:t>
            </w:r>
          </w:p>
          <w:p>
            <w:pPr>
              <w:spacing w:after="20"/>
              <w:ind w:left="20"/>
              <w:jc w:val="both"/>
            </w:pPr>
            <w:r>
              <w:rPr>
                <w:rFonts w:ascii="Times New Roman"/>
                <w:b w:val="false"/>
                <w:i w:val="false"/>
                <w:color w:val="000000"/>
                <w:sz w:val="20"/>
              </w:rPr>
              <w:t>
13) геодезической документации – 25 лет;</w:t>
            </w:r>
          </w:p>
          <w:p>
            <w:pPr>
              <w:spacing w:after="20"/>
              <w:ind w:left="20"/>
              <w:jc w:val="both"/>
            </w:pPr>
            <w:r>
              <w:rPr>
                <w:rFonts w:ascii="Times New Roman"/>
                <w:b w:val="false"/>
                <w:i w:val="false"/>
                <w:color w:val="000000"/>
                <w:sz w:val="20"/>
              </w:rPr>
              <w:t>
14) телеметрической документации – 5 лет;</w:t>
            </w:r>
          </w:p>
          <w:p>
            <w:pPr>
              <w:spacing w:after="20"/>
              <w:ind w:left="20"/>
              <w:jc w:val="both"/>
            </w:pPr>
            <w:r>
              <w:rPr>
                <w:rFonts w:ascii="Times New Roman"/>
                <w:b w:val="false"/>
                <w:i w:val="false"/>
                <w:color w:val="000000"/>
                <w:sz w:val="20"/>
              </w:rPr>
              <w:t>
15) аудиовизуальной документации – 3 года;</w:t>
            </w:r>
          </w:p>
          <w:p>
            <w:pPr>
              <w:spacing w:after="20"/>
              <w:ind w:left="20"/>
              <w:jc w:val="both"/>
            </w:pPr>
            <w:r>
              <w:rPr>
                <w:rFonts w:ascii="Times New Roman"/>
                <w:b w:val="false"/>
                <w:i w:val="false"/>
                <w:color w:val="000000"/>
                <w:sz w:val="20"/>
              </w:rPr>
              <w:t>
16) электронных документов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w:t>
            </w:r>
          </w:p>
          <w:p>
            <w:pPr>
              <w:spacing w:after="20"/>
              <w:ind w:left="20"/>
              <w:jc w:val="both"/>
            </w:pPr>
            <w:r>
              <w:rPr>
                <w:rFonts w:ascii="Times New Roman"/>
                <w:b w:val="false"/>
                <w:i w:val="false"/>
                <w:color w:val="000000"/>
                <w:sz w:val="20"/>
              </w:rPr>
              <w:t>
1)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p>
            <w:pPr>
              <w:spacing w:after="20"/>
              <w:ind w:left="20"/>
              <w:jc w:val="both"/>
            </w:pPr>
            <w:r>
              <w:rPr>
                <w:rFonts w:ascii="Times New Roman"/>
                <w:b w:val="false"/>
                <w:i w:val="false"/>
                <w:color w:val="000000"/>
                <w:sz w:val="20"/>
              </w:rPr>
              <w:t>
2) компакт-дисков, уложенных в заводскую упаковку и помещенных в коробочную тару;</w:t>
            </w:r>
          </w:p>
          <w:p>
            <w:pPr>
              <w:spacing w:after="20"/>
              <w:ind w:left="20"/>
              <w:jc w:val="both"/>
            </w:pPr>
            <w:r>
              <w:rPr>
                <w:rFonts w:ascii="Times New Roman"/>
                <w:b w:val="false"/>
                <w:i w:val="false"/>
                <w:color w:val="000000"/>
                <w:sz w:val="20"/>
              </w:rPr>
              <w:t>
3)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p>
            <w:pPr>
              <w:spacing w:after="20"/>
              <w:ind w:left="20"/>
              <w:jc w:val="both"/>
            </w:pPr>
            <w:r>
              <w:rPr>
                <w:rFonts w:ascii="Times New Roman"/>
                <w:b w:val="false"/>
                <w:i w:val="false"/>
                <w:color w:val="000000"/>
                <w:sz w:val="20"/>
              </w:rPr>
              <w:t>
4) видеодокументов в вертикальном положении в заводской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p>
          <w:p>
            <w:pPr>
              <w:spacing w:after="20"/>
              <w:ind w:left="20"/>
              <w:jc w:val="both"/>
            </w:pPr>
            <w:r>
              <w:rPr>
                <w:rFonts w:ascii="Times New Roman"/>
                <w:b w:val="false"/>
                <w:i w:val="false"/>
                <w:color w:val="000000"/>
                <w:sz w:val="20"/>
              </w:rPr>
              <w:t>
1) расстояние между рядами стеллажей (главный проход) – не менее 120 сантиметров;</w:t>
            </w:r>
          </w:p>
          <w:p>
            <w:pPr>
              <w:spacing w:after="20"/>
              <w:ind w:left="20"/>
              <w:jc w:val="both"/>
            </w:pPr>
            <w:r>
              <w:rPr>
                <w:rFonts w:ascii="Times New Roman"/>
                <w:b w:val="false"/>
                <w:i w:val="false"/>
                <w:color w:val="000000"/>
                <w:sz w:val="20"/>
              </w:rPr>
              <w:t>
2) расстояние между стеллажами (проход) – не менее 75 сантиметров;</w:t>
            </w:r>
          </w:p>
          <w:p>
            <w:pPr>
              <w:spacing w:after="20"/>
              <w:ind w:left="20"/>
              <w:jc w:val="both"/>
            </w:pPr>
            <w:r>
              <w:rPr>
                <w:rFonts w:ascii="Times New Roman"/>
                <w:b w:val="false"/>
                <w:i w:val="false"/>
                <w:color w:val="000000"/>
                <w:sz w:val="20"/>
              </w:rPr>
              <w:t>
3) расстояние между наружной стеной здания и стеллажом, параллельным наружной стене – не менее 75 сантиметров;</w:t>
            </w:r>
          </w:p>
          <w:p>
            <w:pPr>
              <w:spacing w:after="20"/>
              <w:ind w:left="20"/>
              <w:jc w:val="both"/>
            </w:pPr>
            <w:r>
              <w:rPr>
                <w:rFonts w:ascii="Times New Roman"/>
                <w:b w:val="false"/>
                <w:i w:val="false"/>
                <w:color w:val="000000"/>
                <w:sz w:val="20"/>
              </w:rPr>
              <w:t>
4) расстояние между стеной и торцом стеллажа или шкафа (сейфа) – не менее 45 сантиметров;</w:t>
            </w:r>
          </w:p>
          <w:p>
            <w:pPr>
              <w:spacing w:after="20"/>
              <w:ind w:left="20"/>
              <w:jc w:val="both"/>
            </w:pP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регистрации показаний контрольно-измерительных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p>
          <w:p>
            <w:pPr>
              <w:spacing w:after="20"/>
              <w:ind w:left="20"/>
              <w:jc w:val="both"/>
            </w:pPr>
            <w:r>
              <w:rPr>
                <w:rFonts w:ascii="Times New Roman"/>
                <w:b w:val="false"/>
                <w:i w:val="false"/>
                <w:color w:val="000000"/>
                <w:sz w:val="20"/>
              </w:rPr>
              <w:t>
1) для документов на бумажных носителях информации – температура +17°С – +19°С, относительная влажность воздуха 50-55 %;</w:t>
            </w:r>
          </w:p>
          <w:p>
            <w:pPr>
              <w:spacing w:after="20"/>
              <w:ind w:left="20"/>
              <w:jc w:val="both"/>
            </w:pPr>
            <w:r>
              <w:rPr>
                <w:rFonts w:ascii="Times New Roman"/>
                <w:b w:val="false"/>
                <w:i w:val="false"/>
                <w:color w:val="000000"/>
                <w:sz w:val="20"/>
              </w:rPr>
              <w:t>
2) для документов на черно-белых пленочных носителях информации – температура +15°С, относительная влажность воздуха 40-55%;</w:t>
            </w:r>
          </w:p>
          <w:p>
            <w:pPr>
              <w:spacing w:after="20"/>
              <w:ind w:left="20"/>
              <w:jc w:val="both"/>
            </w:pPr>
            <w:r>
              <w:rPr>
                <w:rFonts w:ascii="Times New Roman"/>
                <w:b w:val="false"/>
                <w:i w:val="false"/>
                <w:color w:val="000000"/>
                <w:sz w:val="20"/>
              </w:rPr>
              <w:t>
3) для документов на цветных пленочных носителях информации – температура +2°С – +5°С, относительная влажность воздуха 40-55 %;</w:t>
            </w:r>
          </w:p>
          <w:p>
            <w:pPr>
              <w:spacing w:after="20"/>
              <w:ind w:left="20"/>
              <w:jc w:val="both"/>
            </w:pPr>
            <w:r>
              <w:rPr>
                <w:rFonts w:ascii="Times New Roman"/>
                <w:b w:val="false"/>
                <w:i w:val="false"/>
                <w:color w:val="000000"/>
                <w:sz w:val="20"/>
              </w:rPr>
              <w:t>
4) для документов на магнитной ленте и дисковых носителях – температура от +8°С – до +18°С, относительная влажность воздуха 45-65 %;</w:t>
            </w:r>
          </w:p>
          <w:p>
            <w:pPr>
              <w:spacing w:after="20"/>
              <w:ind w:left="20"/>
              <w:jc w:val="both"/>
            </w:pP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дел,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иные организации при выдаче архивных документов во временное 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республиканского государственного архива или местного исполнительного органа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научно-исследовательской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 ведомственных и частных архивах систематизации заголовков в описи дел, документов постоянного хранения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архивохранилище газовых, водопроводных, канализационных и других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 боксах)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p>
          <w:p>
            <w:pPr>
              <w:spacing w:after="20"/>
              <w:ind w:left="20"/>
              <w:jc w:val="both"/>
            </w:pPr>
            <w:r>
              <w:rPr>
                <w:rFonts w:ascii="Times New Roman"/>
                <w:b w:val="false"/>
                <w:i w:val="false"/>
                <w:color w:val="000000"/>
                <w:sz w:val="20"/>
              </w:rPr>
              <w:t>
1) название архивного фонда;</w:t>
            </w:r>
          </w:p>
          <w:p>
            <w:pPr>
              <w:spacing w:after="20"/>
              <w:ind w:left="20"/>
              <w:jc w:val="both"/>
            </w:pPr>
            <w:r>
              <w:rPr>
                <w:rFonts w:ascii="Times New Roman"/>
                <w:b w:val="false"/>
                <w:i w:val="false"/>
                <w:color w:val="000000"/>
                <w:sz w:val="20"/>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p>
            <w:pPr>
              <w:spacing w:after="20"/>
              <w:ind w:left="20"/>
              <w:jc w:val="both"/>
            </w:pPr>
            <w:r>
              <w:rPr>
                <w:rFonts w:ascii="Times New Roman"/>
                <w:b w:val="false"/>
                <w:i w:val="false"/>
                <w:color w:val="000000"/>
                <w:sz w:val="20"/>
              </w:rPr>
              <w:t>
3) историческая справка к архивному фонду;</w:t>
            </w:r>
          </w:p>
          <w:p>
            <w:pPr>
              <w:spacing w:after="20"/>
              <w:ind w:left="20"/>
              <w:jc w:val="both"/>
            </w:pPr>
            <w:r>
              <w:rPr>
                <w:rFonts w:ascii="Times New Roman"/>
                <w:b w:val="false"/>
                <w:i w:val="false"/>
                <w:color w:val="000000"/>
                <w:sz w:val="20"/>
              </w:rPr>
              <w:t>
4) аннотация о составе и содержании архивных документов;</w:t>
            </w:r>
          </w:p>
          <w:p>
            <w:pPr>
              <w:spacing w:after="20"/>
              <w:ind w:left="20"/>
              <w:jc w:val="both"/>
            </w:pPr>
            <w:r>
              <w:rPr>
                <w:rFonts w:ascii="Times New Roman"/>
                <w:b w:val="false"/>
                <w:i w:val="false"/>
                <w:color w:val="000000"/>
                <w:sz w:val="20"/>
              </w:rPr>
              <w:t>
5) информация об условиях доступа;</w:t>
            </w:r>
          </w:p>
          <w:p>
            <w:pPr>
              <w:spacing w:after="20"/>
              <w:ind w:left="20"/>
              <w:jc w:val="both"/>
            </w:pPr>
            <w:r>
              <w:rPr>
                <w:rFonts w:ascii="Times New Roman"/>
                <w:b w:val="false"/>
                <w:i w:val="false"/>
                <w:color w:val="000000"/>
                <w:sz w:val="20"/>
              </w:rPr>
              <w:t>
6) библиография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документов в плановом порядке один раз в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видам и разновидностям документов);</w:t>
            </w:r>
          </w:p>
          <w:p>
            <w:pPr>
              <w:spacing w:after="20"/>
              <w:ind w:left="20"/>
              <w:jc w:val="both"/>
            </w:pPr>
            <w:r>
              <w:rPr>
                <w:rFonts w:ascii="Times New Roman"/>
                <w:b w:val="false"/>
                <w:i w:val="false"/>
                <w:color w:val="000000"/>
                <w:sz w:val="20"/>
              </w:rPr>
              <w:t>
5) корреспондентского (по наименованию организаций или фамилиям физических лиц,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экземпляра ключей к замкам помещений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 из архивохранилища в читальный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архивных документов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p>
            <w:pPr>
              <w:spacing w:after="20"/>
              <w:ind w:left="20"/>
              <w:jc w:val="both"/>
            </w:pPr>
            <w:r>
              <w:rPr>
                <w:rFonts w:ascii="Times New Roman"/>
                <w:b w:val="false"/>
                <w:i w:val="false"/>
                <w:color w:val="000000"/>
                <w:sz w:val="20"/>
              </w:rPr>
              <w:t>
1) секретные;</w:t>
            </w:r>
          </w:p>
          <w:p>
            <w:pPr>
              <w:spacing w:after="20"/>
              <w:ind w:left="20"/>
              <w:jc w:val="both"/>
            </w:pPr>
            <w:r>
              <w:rPr>
                <w:rFonts w:ascii="Times New Roman"/>
                <w:b w:val="false"/>
                <w:i w:val="false"/>
                <w:color w:val="000000"/>
                <w:sz w:val="20"/>
              </w:rPr>
              <w:t>
2) отнесенные к культурным ценностям, оформленные драгоценными металлами и камнями, имеющие в приложении драгоценные металлы и камни;</w:t>
            </w:r>
          </w:p>
          <w:p>
            <w:pPr>
              <w:spacing w:after="20"/>
              <w:ind w:left="20"/>
              <w:jc w:val="both"/>
            </w:pPr>
            <w:r>
              <w:rPr>
                <w:rFonts w:ascii="Times New Roman"/>
                <w:b w:val="false"/>
                <w:i w:val="false"/>
                <w:color w:val="000000"/>
                <w:sz w:val="20"/>
              </w:rPr>
              <w:t>
3) на нитрооснове;</w:t>
            </w:r>
          </w:p>
          <w:p>
            <w:pPr>
              <w:spacing w:after="20"/>
              <w:ind w:left="20"/>
              <w:jc w:val="both"/>
            </w:pPr>
            <w:r>
              <w:rPr>
                <w:rFonts w:ascii="Times New Roman"/>
                <w:b w:val="false"/>
                <w:i w:val="false"/>
                <w:color w:val="000000"/>
                <w:sz w:val="20"/>
              </w:rPr>
              <w:t>
4) пораженные биологическими вредителями;</w:t>
            </w:r>
          </w:p>
          <w:p>
            <w:pPr>
              <w:spacing w:after="20"/>
              <w:ind w:left="20"/>
              <w:jc w:val="both"/>
            </w:pPr>
            <w:r>
              <w:rPr>
                <w:rFonts w:ascii="Times New Roman"/>
                <w:b w:val="false"/>
                <w:i w:val="false"/>
                <w:color w:val="000000"/>
                <w:sz w:val="20"/>
              </w:rPr>
              <w:t>
5) временных сроков хранения, переданные на хранение в архив в связи с ликвидацией источника комплектования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утвержденных списков источников комплектования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p>
            <w:pPr>
              <w:spacing w:after="20"/>
              <w:ind w:left="20"/>
              <w:jc w:val="both"/>
            </w:pPr>
            <w:r>
              <w:rPr>
                <w:rFonts w:ascii="Times New Roman"/>
                <w:b w:val="false"/>
                <w:i w:val="false"/>
                <w:color w:val="000000"/>
                <w:sz w:val="20"/>
              </w:rPr>
              <w:t>
1) для архивного фонда организации – устанавливаемые на основе правовых актов официальные даты их создания и ликвидации (при наличии нескольких правовых актов за дату образования организации принимается дата наиболее раннего из них);</w:t>
            </w:r>
          </w:p>
          <w:p>
            <w:pPr>
              <w:spacing w:after="20"/>
              <w:ind w:left="20"/>
              <w:jc w:val="both"/>
            </w:pPr>
            <w:r>
              <w:rPr>
                <w:rFonts w:ascii="Times New Roman"/>
                <w:b w:val="false"/>
                <w:i w:val="false"/>
                <w:color w:val="000000"/>
                <w:sz w:val="20"/>
              </w:rPr>
              <w:t>
2) для объединенного архивного фонда – даты создания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pPr>
              <w:spacing w:after="20"/>
              <w:ind w:left="20"/>
              <w:jc w:val="both"/>
            </w:pPr>
            <w:r>
              <w:rPr>
                <w:rFonts w:ascii="Times New Roman"/>
                <w:b w:val="false"/>
                <w:i w:val="false"/>
                <w:color w:val="000000"/>
                <w:sz w:val="20"/>
              </w:rPr>
              <w:t>
3) для архивного фонда личного происхождения – даты рождения и смерти физического лица, членов семьи или рода;</w:t>
            </w:r>
          </w:p>
          <w:p>
            <w:pPr>
              <w:spacing w:after="20"/>
              <w:ind w:left="20"/>
              <w:jc w:val="both"/>
            </w:pPr>
            <w:r>
              <w:rPr>
                <w:rFonts w:ascii="Times New Roman"/>
                <w:b w:val="false"/>
                <w:i w:val="false"/>
                <w:color w:val="000000"/>
                <w:sz w:val="20"/>
              </w:rPr>
              <w:t>
4) для архивной коллекции – даты самого раннего и самого позднего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формы, предназначенной для сбора административных данных "Показатели основных направлений и результатов деятельности государственных архивов"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тематико-экспозиционного и графического плана выставок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 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_______________________________ _________________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 № 172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2017 года № 301</w:t>
            </w:r>
          </w:p>
        </w:tc>
      </w:tr>
    </w:tbl>
    <w:bookmarkStart w:name="z786" w:id="187"/>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187"/>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отношении источников комплектования Национального архива</w:t>
      </w:r>
    </w:p>
    <w:p>
      <w:pPr>
        <w:spacing w:after="0"/>
        <w:ind w:left="0"/>
        <w:jc w:val="both"/>
      </w:pPr>
      <w:r>
        <w:rPr>
          <w:rFonts w:ascii="Times New Roman"/>
          <w:b w:val="false"/>
          <w:i w:val="false"/>
          <w:color w:val="000000"/>
          <w:sz w:val="28"/>
        </w:rPr>
        <w:t>Республики Казахстан, центральных государственных архивов, Архива Президента</w:t>
      </w:r>
    </w:p>
    <w:p>
      <w:pPr>
        <w:spacing w:after="0"/>
        <w:ind w:left="0"/>
        <w:jc w:val="both"/>
      </w:pPr>
      <w:r>
        <w:rPr>
          <w:rFonts w:ascii="Times New Roman"/>
          <w:b w:val="false"/>
          <w:i w:val="false"/>
          <w:color w:val="000000"/>
          <w:sz w:val="28"/>
        </w:rPr>
        <w:t>Республики Казахстан и государственных архивов.</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p>
          <w:p>
            <w:pPr>
              <w:spacing w:after="20"/>
              <w:ind w:left="20"/>
              <w:jc w:val="both"/>
            </w:pPr>
            <w:r>
              <w:rPr>
                <w:rFonts w:ascii="Times New Roman"/>
                <w:b w:val="false"/>
                <w:i w:val="false"/>
                <w:color w:val="000000"/>
                <w:sz w:val="20"/>
              </w:rPr>
              <w:t>
1) PDF, PDF/A-1, TIFF, JPEG, JPG – графический формат;</w:t>
            </w:r>
          </w:p>
          <w:p>
            <w:pPr>
              <w:spacing w:after="20"/>
              <w:ind w:left="20"/>
              <w:jc w:val="both"/>
            </w:pPr>
            <w:r>
              <w:rPr>
                <w:rFonts w:ascii="Times New Roman"/>
                <w:b w:val="false"/>
                <w:i w:val="false"/>
                <w:color w:val="000000"/>
                <w:sz w:val="20"/>
              </w:rPr>
              <w:t>
2) RTF, DOCX – текстовый формат;</w:t>
            </w:r>
          </w:p>
          <w:p>
            <w:pPr>
              <w:spacing w:after="20"/>
              <w:ind w:left="20"/>
              <w:jc w:val="both"/>
            </w:pPr>
            <w:r>
              <w:rPr>
                <w:rFonts w:ascii="Times New Roman"/>
                <w:b w:val="false"/>
                <w:i w:val="false"/>
                <w:color w:val="000000"/>
                <w:sz w:val="20"/>
              </w:rPr>
              <w:t>
3) XLS, XLSX – табличный формат;</w:t>
            </w:r>
          </w:p>
          <w:p>
            <w:pPr>
              <w:spacing w:after="20"/>
              <w:ind w:left="20"/>
              <w:jc w:val="both"/>
            </w:pPr>
            <w:r>
              <w:rPr>
                <w:rFonts w:ascii="Times New Roman"/>
                <w:b w:val="false"/>
                <w:i w:val="false"/>
                <w:color w:val="000000"/>
                <w:sz w:val="20"/>
              </w:rPr>
              <w:t>
4) PPT, PPTX – презентации;</w:t>
            </w:r>
          </w:p>
          <w:p>
            <w:pPr>
              <w:spacing w:after="20"/>
              <w:ind w:left="20"/>
              <w:jc w:val="both"/>
            </w:pPr>
            <w:r>
              <w:rPr>
                <w:rFonts w:ascii="Times New Roman"/>
                <w:b w:val="false"/>
                <w:i w:val="false"/>
                <w:color w:val="000000"/>
                <w:sz w:val="20"/>
              </w:rPr>
              <w:t>
5) RAR, ZIP – архивированный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или бумажной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или местного исполнительного органа при отсутствии бумажного подлинника либо отрицательном результате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электронных документов (дел) в плановом порядке – один раз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Должностное (ые) лицо (а):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Национальном архивном</w:t>
            </w:r>
            <w:r>
              <w:br/>
            </w:r>
            <w:r>
              <w:rPr>
                <w:rFonts w:ascii="Times New Roman"/>
                <w:b w:val="false"/>
                <w:i w:val="false"/>
                <w:color w:val="000000"/>
                <w:sz w:val="20"/>
              </w:rPr>
              <w:t>фонде и архивах</w:t>
            </w:r>
          </w:p>
        </w:tc>
      </w:tr>
    </w:tbl>
    <w:bookmarkStart w:name="z788" w:id="188"/>
    <w:p>
      <w:pPr>
        <w:spacing w:after="0"/>
        <w:ind w:left="0"/>
        <w:jc w:val="left"/>
      </w:pPr>
      <w:r>
        <w:rPr>
          <w:rFonts w:ascii="Times New Roman"/>
          <w:b/>
          <w:i w:val="false"/>
          <w:color w:val="000000"/>
        </w:rPr>
        <w:t xml:space="preserve"> Перечень субъективных критериев для определения степени риска за соблюдением законодательства Республики Казахстан о Национальном архивном фонде и архивах</w:t>
      </w:r>
    </w:p>
    <w:bookmarkEnd w:id="188"/>
    <w:p>
      <w:pPr>
        <w:spacing w:after="0"/>
        <w:ind w:left="0"/>
        <w:jc w:val="both"/>
      </w:pPr>
      <w:r>
        <w:rPr>
          <w:rFonts w:ascii="Times New Roman"/>
          <w:b w:val="false"/>
          <w:i w:val="false"/>
          <w:color w:val="ff0000"/>
          <w:sz w:val="28"/>
        </w:rPr>
        <w:t xml:space="preserve">
      Сноска. Критерии дополнены приложением 5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с 01.07.2024);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проверки наличия и состояния архивных документов в архивохранилищах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при сверке данных в учетных документах с паспортом государственного архива, карточками фондов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полнота и неудовлетворительное техническое состояние документов организаций-источников комплектования по итогам экспертизы ценности документов, представленных на заседание экспертно-проверочной комиссии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Неполнота и нарушения в аналитической информации, предоставляемой государственными архивами по сохранности документов и архивной работе в организациях - источники комплектования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анализа обращений, поступающих в уполномоченный орган, местные исполнительные органы, государственные архивы по предоставлению сведений по архивным фондам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нарушения сроков экспертизы ценностей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научно-справочного аппарата к архивным документам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учете архивных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Национальном архивном</w:t>
            </w:r>
            <w:r>
              <w:br/>
            </w:r>
            <w:r>
              <w:rPr>
                <w:rFonts w:ascii="Times New Roman"/>
                <w:b w:val="false"/>
                <w:i w:val="false"/>
                <w:color w:val="000000"/>
                <w:sz w:val="20"/>
              </w:rPr>
              <w:t>фонде и архивах</w:t>
            </w:r>
          </w:p>
        </w:tc>
      </w:tr>
    </w:tbl>
    <w:bookmarkStart w:name="z790" w:id="189"/>
    <w:p>
      <w:pPr>
        <w:spacing w:after="0"/>
        <w:ind w:left="0"/>
        <w:jc w:val="left"/>
      </w:pPr>
      <w:r>
        <w:rPr>
          <w:rFonts w:ascii="Times New Roman"/>
          <w:b/>
          <w:i w:val="false"/>
          <w:color w:val="000000"/>
        </w:rPr>
        <w:t xml:space="preserve"> Перечень субъективных критериев для определения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189"/>
    <w:p>
      <w:pPr>
        <w:spacing w:after="0"/>
        <w:ind w:left="0"/>
        <w:jc w:val="both"/>
      </w:pPr>
      <w:r>
        <w:rPr>
          <w:rFonts w:ascii="Times New Roman"/>
          <w:b w:val="false"/>
          <w:i w:val="false"/>
          <w:color w:val="ff0000"/>
          <w:sz w:val="28"/>
        </w:rPr>
        <w:t xml:space="preserve">
      Сноска. Критерии дополнены приложением 6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культуры и спорта РК от 24.05.2023 № 128 и Министра национальной экономики РК от 24.05.2023 № 78 (вводится в действие с 01.07.2024);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культуры и информации РК от 18.12.2025 № 663-НҚ и Заместителя Премьер-Министра – Министр национальной экономики РК от 26.12.2025 № 134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проверки наличия и состояния архивных документов в архивохранилищах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при сверке данных в учетных документах с паспортом государственного архива, карточками фондов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полнота и неудовлетворительное техническое состояние документов организаций-источников комплектования по итогам экспертизы ценности документов, представленных на заседание экспертно-проверочной комиссии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Неполнота и нарушения в аналитической информации, предоставляемой государственными архивами по сохранности документов и архивной работе в организациях - источники комплектования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анализа обращений, поступающих в уполномоченный орган, местные исполнительные органы, государственные архивы по предоставлению сведений по архивным фондам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нарушения сроков экспертизы ценностей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научно-справочного аппарата к архивным документам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учете архивных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