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b402" w14:textId="c4a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августа 2017 года № 330. Зарегистрирован в Министерстве юстиции Республики Казахстан 17 августа 2017 года № 15499.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хозяйства" (зарегистрированный в Реестре государственной регистрации нормативных правовых актов № 10890, опубликованный 29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типовую форму </w:t>
      </w:r>
      <w:r>
        <w:rPr>
          <w:rFonts w:ascii="Times New Roman"/>
          <w:b w:val="false"/>
          <w:i w:val="false"/>
          <w:color w:val="000000"/>
          <w:sz w:val="28"/>
        </w:rPr>
        <w:t>плана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рыбного хозяйства,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18-04/287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/>
          <w:i w:val="false"/>
          <w:color w:val="000000"/>
          <w:sz w:val="28"/>
        </w:rPr>
        <w:t>План развития субъектов рыбного хозяйства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на 20 ___ - 20 ___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субъектов рыбного хозяйства)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231"/>
        <w:gridCol w:w="1242"/>
        <w:gridCol w:w="1242"/>
        <w:gridCol w:w="1242"/>
        <w:gridCol w:w="207"/>
        <w:gridCol w:w="3282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2"/>
        </w:tc>
        <w:tc>
          <w:tcPr>
            <w:tcW w:w="4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промыслового рыболовства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воспроизводству рыбных ресурсов и других водных животных*</w:t>
            </w:r>
          </w:p>
          <w:bookmarkEnd w:id="14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сеголетками весом не менее 12 грамм в естественную среду обитания (тысяч штук)*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рыбохозяйственной мелиорации включают: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выкос жесткой растительности (гектар);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дноуглубительных работ (метров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спасение рыб из отшнурованных водоемов (штук).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территориальное подразделение о проделанной работе с предоставлением подтверждающих документов (акты выполненных работ, платежное поручение об оплате)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7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техническому перевооружению добывающей и перерабатывающей базы</w:t>
            </w:r>
          </w:p>
          <w:bookmarkEnd w:id="18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9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монтаж и (или) обновление технологического оборудования по переработке рыбы и других водных животных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0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(или) ремонт специального оборудования, транспорта, плавательных средств и орудий лова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 по охране рыбных ресурсов и других водных животных и среды их обитания</w:t>
            </w:r>
          </w:p>
          <w:bookmarkEnd w:id="21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2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егерской службы, обеспечение их необходимой специальной одеждой, знаками различия, водным и автомобильным транспортом, средствами связи, служебным оружием и горюче-смазочным материалами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3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бережнего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4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аншлагов, информационных щитов, предупредительных знаков, транспертов и вывесок (штук)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5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(километров²)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Мероприятия по развитию иных направлений ведения рыбного хозяйства</w:t>
            </w:r>
          </w:p>
          <w:bookmarkEnd w:id="26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7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финансовых средств для выращивания товарной рыбы не менее 50 тонн/год**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8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финансовых средств на развитие любительского (спортивного) рыболовства, при минимальном объеме 50 месячных расчетных показателей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 (спортивного) рыболовства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воспроизводству рыбных ресурсов и других водных животных*</w:t>
            </w:r>
          </w:p>
          <w:bookmarkEnd w:id="30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1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сеголетками весом не менее 12 грамм в естественную среду обитания (тысяч 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2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рыбохозяйственной мелиорации включают: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выкос жесткой растительности (гектар);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дноуглубительных работ (метров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спасение рыб из отшнурованных водоемов (штук).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территориальное подразделение о проделанной работе с предоставлением подтверждающих документов (акты выполненных работ, платежное поручение об оплате)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33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охране рыбных ресурсов и других водных животных и среды их обитания</w:t>
            </w:r>
          </w:p>
          <w:bookmarkEnd w:id="34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5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егерской службы, обеспечение их необходимой специальной одеждой, знаками различия, водным и автомобильным транспортом, средствами связи, служебным оружием и горюче-смазочным материалами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6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бережнего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7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аншлагов, информационных щитов, предупредительных знаков, транспертов и вывесок (штук)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Рыбохозяйственные мероприятия</w:t>
            </w:r>
          </w:p>
          <w:bookmarkEnd w:id="38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9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(километров²)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0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обустройство соответствующей базы (лагеря) для приема и предоставления услуг гражданам, включая прокат инвентаря и выдачу путевок на любительское (спортивное) рыболовство (штук)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1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мест стоянок для водного и автомобильного транспорта для любительского (спортивного) рыболовства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озерно-товарного рыбоводного хозяйства</w:t>
            </w:r>
          </w:p>
          <w:bookmarkEnd w:id="42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рыбоводно-мелиоративных работ, направленных на улучшение ихтиофауны включают: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рыбопосадочного материала и зарыбление водоема сеголетками весом не менее 12 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выкос жесткой растительности (гектар);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дноуглубительных работ (метров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платежное поручение об оплате за рыбопосадочный материал, акты о зарыблении по видам, акты выполненных работ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состояния ихтиофауны включают (тысяч 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общего и промыслового запаса рыбных ресурсов и других водных животных;***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рекомендации по воспроизводству;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рекомендации по проведению рыбохозяйственной мелиорации;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санитарно-эпидемиологического состояния рыбных ресурсов и среды их обитания.***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научной организацией, акты выполненных работ, платежное поручение об оплате (при необходимости заключение государственной экологической экспертизы на биологическое обоснование)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рыбоводно-мелиоративной техники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платежное поручение об оплате, акты выполненных работ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7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егерской службы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)****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введения садкового рыбоводства</w:t>
            </w:r>
          </w:p>
          <w:bookmarkEnd w:id="49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садков для выращивания рыб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создание береговой инфраструктуры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рыбопосадочного материала сеголетками весом не менее 12 грамм (тысяч 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3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кормов для рыб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4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садков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5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научные исследования (тысяч тенге)*****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 (при необходимости заключение государственной экологической экспертизы на биологическое обоснование)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6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 для обеспечения ведения садкового хозяйства, транспортировки товарной рыбы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оплате, акт выполненных работ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7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штатных работников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горько-соленных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промыслового рыболовства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техническому перевооружению добывающей и перерабатывающей базы</w:t>
            </w:r>
          </w:p>
          <w:bookmarkEnd w:id="59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60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средств на внедрение технологий, технологическое и техническое перевооружение в сфере глубокой переработки цист артемии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61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средств вложений в применение технологий для производства кормов из рачков артемии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охране рыбных ресурсов и других водных животных и среды их обитания</w:t>
            </w:r>
          </w:p>
          <w:bookmarkEnd w:id="62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3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егерской службы, обеспечение их необходимой специальной одеждой, знаками различия, водным и автомобильным транспортом, средствами связи, служебным оружием и горюче-смазочным материалами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4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бережнего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65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аншлагов, информационных щитов, предупредительных знаков, трансфертов и вывесок (штук)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 направленные на социально-экономическое развитие региона</w:t>
            </w:r>
          </w:p>
          <w:bookmarkEnd w:id="66"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7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Казахстан, проживающих в местных прибрежных районах (количество человек)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8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финансовых средств направленный на реализацию социальных мероприятий (тысяч тенге)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9"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(километров²)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согласно рекомендациям научных рыбохозяйственных организаций;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мероприятия по воспроизводству рыбных ресурсов проводятся на всех водоемах за исключением горько-соленых водоемов;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в первый год;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во второй год;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по мере необходимости (на усмотрение пользователя).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 (подпись, печать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руководителя))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