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afa2" w14:textId="0d8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рынка, занимающего доминирующее или монопольное положение, признаков злоупотребления доминирующим или монопольным положением в нарушение законодательства Республики Казахстан в области защиты конкуренции и его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мая 2017 года № 215. Зарегистрирован в Министерстве юстиции Республики Казахстан 29 июня 2017 года № 15285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745 "Об утверждении Правил выдачи уведомления о наличии в действиях (бездействии) субъекта рынка, занимающего доминирующее или монопольное положение, признаков злоупотребления доминирующим или монопольным положением в нарушение законодательства Республики Казахстан в области защиты конкуренции и его формы" (зарегистрированный в Реестре государственной регистрации нормативных правовых актов за № 12494, опубликованный 8 января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Правила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форму уведомления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определяют порядок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Уведомление согласно утвержденной форме направляется заказным письмом с уведомлением в срок не позднее десяти рабочих дней со дня, когда ведомству антимонопольного органа (далее – ведомство) стало известно о наличии указанных признаков.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Уведомление оформляется на бланке строгой отчетности ведомства и содержит: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субъекта рынка, в отношении которого составляется уведомление;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описание установленного признака (признаков) нарушения законодательства Республики Казахстан в области защиты конкуренции, а также норм права, которые были нарушены субъектом рынка;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действия, которые необходимо совершить субъекту рынка для устранения признаков нарушения законодательства Республики Казахстан в области защиты конкуренции или от совершения которых необходимо воздержаться;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срок исполнения уведомления и предоставления информации об исполнении уведомления, который не превышать 10 рабочих дней, со дня его получения субъектом рынка;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подпись лица, уполномоченного подписывать уведомление;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гербовая печать ведомства.";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Уведомление о наличии в действиях (бездействии) субъекта рынка признаков нарушения законодательства Республики Казахстан в области защиты конкуренции и его формы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2017 года 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наличии в действиях (бездействии) субъекта рынка признаков нарушения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в области защиты конкуренции и его формы</w:t>
      </w:r>
      <w:r>
        <w:br/>
      </w:r>
      <w:r>
        <w:rPr>
          <w:rFonts w:ascii="Times New Roman"/>
          <w:b/>
          <w:i w:val="false"/>
          <w:color w:val="000000"/>
        </w:rPr>
        <w:t xml:space="preserve">за исключением признаков, указанных в подпункте 1) </w:t>
      </w:r>
      <w:r>
        <w:rPr>
          <w:rFonts w:ascii="Times New Roman"/>
          <w:b/>
          <w:i w:val="false"/>
          <w:color w:val="000000"/>
        </w:rPr>
        <w:t>статьи 174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от 29 октября 2015 года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(дата вынесения)                               (место вынесения)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анализа сведений о нарушении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в области защиты конкуренции в действиях (бездействии)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(указывается наименование объекта уведомления)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(описываются установленные признаки нарушения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Казахстан в области защиты конкуренции, а также нормы права, которые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нарушены субъектом рынка).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Предпринимательского кодекса Республики Казахстан от 29 октября 2015 года,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УВЕДОМЛЯЮ: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(указываются действия, которые совершит субъект рынка для устранения признаков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 законодательства Республики Казахстан в области защиты конкуренции или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совершения которых воздержатся).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Уведомление исполнить и направить информацию об исполнении уведомления в срок не позднее 10 рабочих дней со дня его получения.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Неисполнение настоящего уведомления, исполнение его не в полном объеме, нарушение сроков его исполнения, установленных ведомством, является основанием для назначения расследования по признакам выдачи уведомления о наличии в действиях (бездействии) субъекта рынка признаков нарушения законодательства Республики Казахстан в области защиты конкуренции и его формы за исключением признаков,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(Руководитель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подразделения ведомства)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(место подписи и гербовой печати) Фамилия, имя, отчество (при его наличии)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