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db1c" w14:textId="167d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ноября 2014 года № 511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апреля 2017 года № 274. Зарегистрирован в Министерстве юстиции Республики Казахстан 25 мая 2017 года № 15151. Утратил силу приказом Министра финансов Республики Казахстан от 29 апреля 2025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2014 года № 511 "Об утверждении Правил составления и представления бюджетной заявки" (зарегистрирован в Реестре государственной регистрации нормативных правовых актов за № 10007, опубликован в информационно-правовой системе "Әділет" 8 января 2015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(бюджетные, заемные, собственные и другие);";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41-1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"41-1. При планировании расходов по бюджетной программе, направленной на целевое перечисление, расчеты составляются по специфике 169 "Прочие текущие затраты" в произвольной форме по видам расходов, которые направлены на реализацию целей, определенных в законодательных актах Республики Казахстан. К расчетам прилагаются соответствующие документы и обоснования по каждому виду расходов.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расчетам дополнительно прилагаются: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целевому перечислению в автономный кластерный фонд: документ, содержащий сведения об основных технических, технологических и иных решениях, а также результаты изучения осуществимости и эффективности проекта, проводимого на основе экономического анализа выгод и затрат с определением основных технико-финансовых параметров, согласованный администратором бюджетной программы; порядок, предусматривающий долевое участие в зарубежных инвестиционных фондах, утверждаемый управляющим комитетом автономного кластерного фонда;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целевому перечислению в некомерческую организацию, создаваемую в организационно-правовой форме фонда исключительно для обеспечения финансирования организаций, осуществляющих деятельность по организации и проведению международной специализированной выставки на территории Республики Казахстан прилагается технико-экономическое обоснование.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целевому перечислению в некоммерческую организацию, обеспечивающую условия для деятельности органов и их организаций, а также участников международного финансового центра, исключительно для приобретения долгосрочных активов, обеспечения и финансирования деятельности органов и их организаций, прилагаются: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фонду оплаты труда - утвержденное на текущий финансовый год штатное расписание и проект штатного расписания на плановый период;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расходов на приобретение товаров, работ, услуг в сфере информатизации - заключение ведущих международных консалтинговых компаний, имеющих опыт внедрения услуг в области информационных технологий в других международных финансовых центрах;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расходов на приобретение основных средств - информация о фактическом наличии основных средств, годах выпуска и износа и не менее трех прайс-листов по каждому виду приобретаемых основных средств;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расходов на приобретение работ и услуг - копии договоров за текущий финансовый год.".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 А.) в установленном законодательством порядке обеспечить: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печатные издания;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