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c8a3" w14:textId="042c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страховой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января 2017 года № 17. Зарегистрировано в Министерстве юстиции Республики Казахстан 10 мая 2017 года № 15104.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страховой деятельности, в которые вносятся изменения,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страхового надзора (Курманов Ж.Б.)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 февраля 2017 года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 апреля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2017 года № 17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регулирования страховой деятельности, в которые вносятся изменения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16 февраля 2004 года № 35 "Об утверждении Инструкции о требованиях к порядку проведения внутреннего аудита страховой (перестраховочной) организации" (зарегистрированное в Реестре государственной регистрации нормативных правовых актов под № 2752, опубликованное 14 сентября 2005 года в газете "Юридическая газета" № 168) следующие изменения: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Требований к порядку проведения внутреннего аудита страховой (перестраховочной) организации";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Требования к порядку проведения внутреннего аудита страховой (перестраховочной) организации.";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требованиях к порядку проведения внутреннего аудита страховой (перестраховочной) организации, утвержденной указанным постановлением: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к порядку проведения внутреннего аудита страховой (перестраховочной) организации";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Требования к порядку проведения внутреннего аудита страховой (перестраховочной) организации (далее – Требования) разработаны в соответствии с Законами Республики Казахстан от 18 декабря 2000 года </w:t>
      </w:r>
      <w:r>
        <w:rPr>
          <w:rFonts w:ascii="Times New Roman"/>
          <w:b w:val="false"/>
          <w:i w:val="false"/>
          <w:color w:val="000000"/>
          <w:sz w:val="28"/>
        </w:rPr>
        <w:t>"О страховой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"О бухгалтерском учете и финансовой отчетности"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мая 2003 года </w:t>
      </w:r>
      <w:r>
        <w:rPr>
          <w:rFonts w:ascii="Times New Roman"/>
          <w:b w:val="false"/>
          <w:i w:val="false"/>
          <w:color w:val="000000"/>
          <w:sz w:val="28"/>
        </w:rPr>
        <w:t>"Об акционерных обществах"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другими нормативными правовыми актами Республики Казахстан и устанавливают требования к порядку проведения внутреннего аудита страховой (перестраховочной) организации.";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Внутренний аудит страховой (перестраховочной) организации, включая ее филиалы и представительства, а также деятельности страховых агентов (далее - страховые организации), осуществляется в соответствии с требованиями законодательства Республики Казахстан о страховании и страховой деятельности, учредительными и внутренними документами страховой организации, с учетом особенностей, определенных настоящими Требованиями.";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 марта 2010 года № 29 "Об утверждении нормативных правовых актов, регулирующих деятельность обществ взаимного страхования" (зарегистрированное в Реестре государственной регистрации нормативных правовых актов под № 6163, опубликованное 25 сентября 2010 года в газете "Казахстанская правда" № 253-254 (26314-26315) следующие изменения: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 </w:t>
      </w:r>
    </w:p>
    <w:bookmarkStart w:name="z7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Правила и размеры инвестирования активов обществ взаимного страхования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постановлению";</w:t>
      </w:r>
    </w:p>
    <w:bookmarkEnd w:id="23"/>
    <w:bookmarkStart w:name="z8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инвестирования активов обществ взаимного страхования, утвержденных указанным постановлением:</w:t>
      </w:r>
    </w:p>
    <w:bookmarkEnd w:id="24"/>
    <w:bookmarkStart w:name="z8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25"/>
    <w:bookmarkStart w:name="z8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и размеры инвестирования активов обществ взаимного страхования";</w:t>
      </w:r>
    </w:p>
    <w:bookmarkEnd w:id="26"/>
    <w:bookmarkStart w:name="z8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преамбулу изложить в следующей редакции:</w:t>
      </w:r>
    </w:p>
    <w:bookmarkEnd w:id="27"/>
    <w:bookmarkStart w:name="z8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и размеры инвестирования активов обществ взаимного страхования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5 июля 2006 года "О взаимном страховании" и устанавливают порядок и размеры инвестирования активов обществ взаимного страхования (далее - Общество).";</w:t>
      </w:r>
    </w:p>
    <w:bookmarkEnd w:id="28"/>
    <w:bookmarkStart w:name="z8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Помимо рейтинговых оценок агентства Standard &amp; Poor's уполномоченным органом по регулированию, контролю и надзору финансового рынка и финансовых организаций также признаются рейтинговые оценки агентств Moody's Investors Service, Fitch, A.M. Best и их дочерних рейтинговых организаций (далее - другие рейтинговые агентства).".</w:t>
      </w:r>
    </w:p>
    <w:bookmarkEnd w:id="30"/>
    <w:bookmarkStart w:name="z8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мая 2015 года № 92 "Об утверждении Правил применения поправочного коэффициента" (зарегистрированное в Реестре государственной регистрации нормативных правовых актов под № 11651, опубликованное 29 июля 2015 года в информационно-правовой системе "Әділет") следующее изменение:</w:t>
      </w:r>
    </w:p>
    <w:bookmarkEnd w:id="31"/>
    <w:bookmarkStart w:name="z8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поправочного коэффициента, утвержденных указанным постановлением: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расчета количества пострадавших работников учитывается количество страховых случаев, произошедших по вине страхователя, оформленных актом о несчастном случае, связанном с трудовой деятельностью,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190 Трудового кодекса Республики Казахстан от 23 ноября 2015 года, приведших к установлению работнику степени утраты профессиональной трудоспособности от 30 до 100 процентов включительно либо к его смерти.".</w:t>
      </w:r>
    </w:p>
    <w:bookmarkEnd w:id="33"/>
    <w:bookmarkStart w:name="z9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19 декабря 2015 года № 240 "Об утверждении Правил расчета коэффициентов, характеризующих убыточность (коэффициент убыточности, коэффициент затрат, комбинированный коэффициент) страховой (перестраховочной) организации" (зарегистрированное в Реестре государственной регистрации нормативных правовых актов под № 13056, опубликованное 5 марта 2016 года в информационно-правовой системе "Әділет") следующие изменения:</w:t>
      </w:r>
    </w:p>
    <w:bookmarkEnd w:id="34"/>
    <w:bookmarkStart w:name="z9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35"/>
    <w:bookmarkStart w:name="z9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36"/>
    <w:bookmarkStart w:name="z9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коэффициентов, характеризующих убыточность (коэффициент убыточности, коэффициент затрат, комбинированный коэффициент) страховой (перестраховочной) организации, утвержденных указанным постановлением:</w:t>
      </w:r>
    </w:p>
    <w:bookmarkEnd w:id="37"/>
    <w:bookmarkStart w:name="z9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38"/>
    <w:bookmarkStart w:name="z9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преамбулу внесено изменение на государственном языке, текст на русском языке не меняется;</w:t>
      </w:r>
    </w:p>
    <w:bookmarkEnd w:id="39"/>
    <w:bookmarkStart w:name="z9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9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8) и 9) изложить в следующей редакции:</w:t>
      </w:r>
    </w:p>
    <w:bookmarkEnd w:id="41"/>
    <w:bookmarkStart w:name="z10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чистые расходы - чистые расходы по выплате комиссионного вознаграждения, общие и административные расходы, а также прочие расходы, соответствующие аналогичным статьям расходов,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представления финансовой отчетности финансовыми организациями, специальными финансовыми компаниями, исламскими специальными финансовыми компаниями, микрофинансовыми организациями, утвержденным постановлением Правления Национального Банка Республики Казахстан от 28 января 2016 года № 41, зарегистрированным в Реестре государственной регистрации нормативных правовых актов № 13504 (далее –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№ 41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2"/>
    <w:bookmarkStart w:name="z10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чистая сумма выплат - сумма страховых выплат без учета доли перестраховщика и за вычетом возмещения по регрессному требованию;";</w:t>
      </w:r>
    </w:p>
    <w:bookmarkEnd w:id="43"/>
    <w:bookmarkStart w:name="z10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</w:p>
    <w:bookmarkEnd w:id="44"/>
    <w:bookmarkStart w:name="z10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расходы - расходы по выплате комиссионного вознаграждения по страховой деятельности, общие и административные расходы, а также прочие расходы, соответствующие аналогичным статьям расходов,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41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45"/>
    <w:bookmarkStart w:name="z10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46"/>
    <w:bookmarkStart w:name="z10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10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"Заработанные страховые премии, используемые для расчета коэффициента убыточности за отчетный период с учетом доли перестраховщика, рассчитываются как страховые премии, начисленные в отчетном периоде с учетом расходов, связанных с расторжением договоров страхования, увеличенные на величину резерва незаработанной премии на начало отчетного периода и уменьшенные на величину резерва незаработанной премии на конец этого же периода.";</w:t>
      </w:r>
    </w:p>
    <w:bookmarkEnd w:id="48"/>
    <w:bookmarkStart w:name="z10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10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"Чистые заработанные страховые премии, используемые для расчета коэффициента убыточности за отчетный период без учета доли перестраховщика, рассчитываются как страховые премии, начисленные в отчетном периоде без учета доли перестраховщика и с учетом расходов, связанных с расторжением договоров страхования, увеличенные на величину чистого резерва незаработанной премии на начало отчетного периода и уменьшенные на величину чистого резерва незаработанной премии на конец этого же периода.";</w:t>
      </w:r>
    </w:p>
    <w:bookmarkEnd w:id="50"/>
    <w:bookmarkStart w:name="z10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1"/>
    <w:bookmarkStart w:name="z11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часть первую внесено изменение на государственном языке, текст на русском языке не меняется;</w:t>
      </w:r>
    </w:p>
    <w:bookmarkEnd w:id="52"/>
    <w:bookmarkStart w:name="z11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53"/>
    <w:bookmarkStart w:name="z11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"Заработанные страховые премии, используемые для расчета коэффициента затрат с учетом доли перестраховщика, рассчитываются как страховые премии, начисленные в отчетном периоде с учетом расходов, связанных с расторжением договоров страхования, увеличенные на величину резерва незаработанной премии на начало отчетного периода и уменьшенные на величину резерва незаработанной премии на конец этого же периода.";</w:t>
      </w:r>
    </w:p>
    <w:bookmarkEnd w:id="54"/>
    <w:bookmarkStart w:name="z11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11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часть первую внесено изменение на государственном языке, текст на русском языке не меняется;</w:t>
      </w:r>
    </w:p>
    <w:bookmarkEnd w:id="56"/>
    <w:bookmarkStart w:name="z11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57"/>
    <w:bookmarkStart w:name="z11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"Чистые заработанные страховые премии, используемые для расчета коэффициента затрат без учета доли перестраховщика, рассчитываются как страховые премии, начисленные в отчетном периоде без учета доли перестраховщика и с учетом расходов, связанных с расторжением договоров страхования, увеличенные на величину чистого резерва незаработанной премии на начало отчетного периода и уменьшенные на величину чистого резерва незаработанной премии на конец этого же периода.";</w:t>
      </w:r>
    </w:p>
    <w:bookmarkEnd w:id="58"/>
    <w:bookmarkStart w:name="z11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меняется;</w:t>
      </w:r>
    </w:p>
    <w:bookmarkEnd w:id="59"/>
    <w:bookmarkStart w:name="z11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11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"Заработанные страховые премии, используемые для расчета коэффициента убыточности по полисному году, рассчитываются как страховые премии по договорам страхования (перестрахования), вступившим в силу в течение 12 (двенадцати) месяцев, предшествующих отчетному периоду с учетом расходов, связанных с расторжением договоров страхования, уменьшенные на величину резерва незаработанной премии на отчетную дату по договорам страхования (перестрахования), вступившим в силу в течение 12 (двенадцати) месяцев, предшествующих отчетному периоду.";</w:t>
      </w:r>
    </w:p>
    <w:bookmarkEnd w:id="61"/>
    <w:bookmarkStart w:name="z12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меняется.</w:t>
      </w:r>
    </w:p>
    <w:bookmarkEnd w:id="62"/>
    <w:bookmarkStart w:name="z12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февраля 2016 года № 65 "Об утверждении форм, сроков и периодичности предоставления ликвидационными комиссиями добровольно и принудительно ликвидируемых страховых (перестраховочных) организаций отчетов и дополнительной информации" (зарегистрированное в Реестре государственных нормативных правовых актов под № 13638, опубликованное 15 мая 2016 года в информационно-правовой системе "Әділет") следующие изменения:</w:t>
      </w:r>
    </w:p>
    <w:bookmarkEnd w:id="63"/>
    <w:bookmarkStart w:name="z12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"/>
    <w:bookmarkStart w:name="z12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Ежедневный отчет представляется в Национальный Банк Республики Казахстан (далее - Национальный Банк) в течение одного года после получения разрешения на добровольную ликвидацию страховой (перестраховочной) организации или вступления в законную силу решения суда о принудительной ликвидации страховой (перестраховочной) организации посредством факсимильной либо электронной связи в следующие сроки:";</w:t>
      </w:r>
    </w:p>
    <w:bookmarkEnd w:id="65"/>
    <w:bookmarkStart w:name="z12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взыскании дебиторской задолженности ликвидируемой страховой (перестраховочной) организации по форме, предназначенной для сбора административных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вносятся изменения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вносятся изменения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вносятся изменения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вносятся изменения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вносятся изменения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15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67"/>
    <w:bookmarkStart w:name="z15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взыскании дебиторской задолженности ликвидируемой страховой (перестраховочной) организации</w:t>
      </w:r>
    </w:p>
    <w:bookmarkEnd w:id="68"/>
    <w:bookmarkStart w:name="z15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"__" _________________ 20__года</w:t>
      </w:r>
    </w:p>
    <w:bookmarkEnd w:id="69"/>
    <w:bookmarkStart w:name="z15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F8-LKSO</w:t>
      </w:r>
    </w:p>
    <w:bookmarkEnd w:id="70"/>
    <w:bookmarkStart w:name="z15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годовая</w:t>
      </w:r>
    </w:p>
    <w:bookmarkEnd w:id="71"/>
    <w:bookmarkStart w:name="z15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ликвидационные комиссии добровольно и принудительно ликвидируемых страховых (перестраховочных) организаций</w:t>
      </w:r>
    </w:p>
    <w:bookmarkEnd w:id="72"/>
    <w:bookmarkStart w:name="z15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73"/>
    <w:bookmarkStart w:name="z15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74"/>
    <w:bookmarkStart w:name="z15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отчет:</w:t>
      </w:r>
    </w:p>
    <w:bookmarkEnd w:id="75"/>
    <w:bookmarkStart w:name="z16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ликвидационной комиссии подразделений - не позднее 6 (шестого) числа месяца, следующего за отчетным;</w:t>
      </w:r>
    </w:p>
    <w:bookmarkEnd w:id="76"/>
    <w:bookmarkStart w:name="z16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ликвидационной комиссии подразделений - не позднее 8 (восьмого) числа месяца, следующего за отчетным;</w:t>
      </w:r>
    </w:p>
    <w:bookmarkEnd w:id="77"/>
    <w:bookmarkStart w:name="z16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отчет:</w:t>
      </w:r>
    </w:p>
    <w:bookmarkEnd w:id="78"/>
    <w:bookmarkStart w:name="z16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ликвидационной комиссии подразделений - не позднее 25 (двадцать пятого) января года, следующего за отчетным;</w:t>
      </w:r>
    </w:p>
    <w:bookmarkEnd w:id="79"/>
    <w:bookmarkStart w:name="z16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ликвидационной комиссии подразделений - не позднее 30 (тридцатого) января года, следующего за отчетным.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ликвидируемой страховой (перестраховочной)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по состоянию на 01 __________ 20 ___ года</w:t>
      </w:r>
    </w:p>
    <w:bookmarkEnd w:id="81"/>
    <w:bookmarkStart w:name="z16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(в тысячах тенге)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57"/>
        <w:gridCol w:w="857"/>
        <w:gridCol w:w="1334"/>
        <w:gridCol w:w="857"/>
        <w:gridCol w:w="857"/>
        <w:gridCol w:w="1968"/>
        <w:gridCol w:w="1025"/>
        <w:gridCol w:w="1025"/>
        <w:gridCol w:w="1331"/>
        <w:gridCol w:w="1332"/>
      </w:tblGrid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83"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дебитора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Дебиторская задолженность на отчетную дату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Предъявление претензии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Погашено во внесудебном порядке (сумма)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Обращение в суд с иском на взыскание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 суда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пользу ликвидационной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балансового, внебалансового счета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1989"/>
        <w:gridCol w:w="1990"/>
        <w:gridCol w:w="1990"/>
        <w:gridCol w:w="2351"/>
        <w:gridCol w:w="199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 решения суда (сумма)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Постановление о невозможности взыскания</w:t>
            </w:r>
          </w:p>
        </w:tc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Причины, препятствующие взысканию дебиторской задолженности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Исполнено</w:t>
            </w:r>
          </w:p>
          <w:bookmarkEnd w:id="87"/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исполнено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8"/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ликвидационной комиссии (на период его отсутствия -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________________________________________________________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bookmarkEnd w:id="89"/>
    <w:bookmarkStart w:name="z17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       (подпись)</w:t>
      </w:r>
    </w:p>
    <w:bookmarkEnd w:id="90"/>
    <w:bookmarkStart w:name="z17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     (должность, фамилия, имя, отчество (при его наличии)  (подпись, телефон)</w:t>
      </w:r>
    </w:p>
    <w:bookmarkEnd w:id="91"/>
    <w:bookmarkStart w:name="z18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 __________ 20 __ года</w:t>
      </w:r>
    </w:p>
    <w:bookmarkEnd w:id="92"/>
    <w:bookmarkStart w:name="z18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93"/>
    <w:bookmarkStart w:name="z18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данных, приведено в приложении к настоящей форме.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взыскании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дебиторской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</w:t>
            </w:r>
          </w:p>
        </w:tc>
      </w:tr>
    </w:tbl>
    <w:bookmarkStart w:name="z18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95"/>
    <w:bookmarkStart w:name="z18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взыскании дебиторской задолженности ликвидируемой страховой (перестраховочной) организации</w:t>
      </w:r>
    </w:p>
    <w:bookmarkEnd w:id="96"/>
    <w:bookmarkStart w:name="z18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7"/>
    <w:bookmarkStart w:name="z18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 о взыскании дебиторской задолженности ликвидируемой страховой (перестраховочной) организации" (далее - Форма).</w:t>
      </w:r>
    </w:p>
    <w:bookmarkEnd w:id="98"/>
    <w:bookmarkStart w:name="z18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2000 года "О страховой деятельности".</w:t>
      </w:r>
    </w:p>
    <w:bookmarkEnd w:id="99"/>
    <w:bookmarkStart w:name="z18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Ежемесячный отчет составляется за январь, февраль, март, апрель, май,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100"/>
    <w:bookmarkStart w:name="z19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101"/>
    <w:bookmarkStart w:name="z19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составлении отчетности, устанавливается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102"/>
    <w:bookmarkStart w:name="z19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ликвидационной комиссии (на период его отсутствия - лицо, его замещающее), главный бухгалтер и исполнитель.</w:t>
      </w:r>
    </w:p>
    <w:bookmarkEnd w:id="103"/>
    <w:bookmarkStart w:name="z19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отчета</w:t>
      </w:r>
    </w:p>
    <w:bookmarkEnd w:id="104"/>
    <w:bookmarkStart w:name="z19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наличии у ликвидационной комиссии страховой (перестраховочной) организации подразделений годовой отчет представляется с учетом данных по головному офису ликвидационной комиссии и ее подразделений.</w:t>
      </w:r>
    </w:p>
    <w:bookmarkEnd w:id="105"/>
    <w:bookmarkStart w:name="z19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составлении годового отчета отчет по данной форме составляется за декабрь, без подведения итоговых данных за год.</w:t>
      </w:r>
    </w:p>
    <w:bookmarkEnd w:id="106"/>
    <w:bookmarkStart w:name="z19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указывается наименование дебитора.</w:t>
      </w:r>
    </w:p>
    <w:bookmarkEnd w:id="107"/>
    <w:bookmarkStart w:name="z19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3, 4 указывается дебиторская задолженность на отчетную дату (сумма долга, номер балансового, внебалансового счета).</w:t>
      </w:r>
    </w:p>
    <w:bookmarkEnd w:id="108"/>
    <w:bookmarkStart w:name="z19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5 и 6 указывается информация о предъявлении претензии (сумма и дата).</w:t>
      </w:r>
    </w:p>
    <w:bookmarkEnd w:id="109"/>
    <w:bookmarkStart w:name="z19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указывается информация о погашении во внесудебном порядке (сумма).</w:t>
      </w:r>
    </w:p>
    <w:bookmarkEnd w:id="110"/>
    <w:bookmarkStart w:name="z20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8 и 9 указывается информация об обращении в суд с иском на взыскание долга (сумма и дата).</w:t>
      </w:r>
    </w:p>
    <w:bookmarkEnd w:id="111"/>
    <w:bookmarkStart w:name="z20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10 и 11 указывается информация о решении суда в пользу ликвидационной комиссии (сумма и дата).</w:t>
      </w:r>
    </w:p>
    <w:bookmarkEnd w:id="112"/>
    <w:bookmarkStart w:name="z20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12 и 13 указывается информация об исполнении решения суда в суммарном значении (исполнено и не исполнено).</w:t>
      </w:r>
    </w:p>
    <w:bookmarkEnd w:id="113"/>
    <w:bookmarkStart w:name="z20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14 и 15 указывается информация о постановлении о невозможности взыскания (сумма и дата).</w:t>
      </w:r>
    </w:p>
    <w:bookmarkEnd w:id="114"/>
    <w:bookmarkStart w:name="z20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16 указываются причины, препятствующие взысканию дебиторской задолженности.</w:t>
      </w:r>
    </w:p>
    <w:bookmarkEnd w:id="115"/>
    <w:bookmarkStart w:name="z20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17 указывается иная дополнительная информация по дебиторам.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