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5dd4" w14:textId="09b5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16 марта 2017 года № 153. Зарегистрирован в Министерстве юстиции Республики Казахстан 27 апреля 2017 года № 15054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Казахстан, в которые вносятся изменения и дополнение.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марта 2017 года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марта 2017 года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марта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153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Министра национальной экономики Республики Казахстан, в которые вносятся изменения и дополнение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февраля 2015 года № 71 "Об утверждении Правил оказания инжиниринговых услуг в сфере архитектурной, градостроительной и строительной деятельности" (зарегистрированный в Реестре государственной регистрации нормативных правовых актов за № 10401, опубликованный 20 марта 2015 года в информационно-правовой системе "Әділет"):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инжиниринговых услуг в сфере архитектурной, градостроительной и строительной деятельности,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"2. В настоящих Правилах используются понятия,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следующее понятие: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казначейское сопровождение – контроль за целевым использованием средств, выделенных на реализацию бюджетных инвестиционных проектов, связанных со строительством, обеспечением полноты уплаты налогов всеми участниками проекта – генеральным подрядчиком и субподрядчиком на всех этапах проведения платежей через счета в органах казначейства.";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"31. Для строительства технически сложных объектов, в том числе уникальных объектов строительства и крупных инвестиционных проектов и для "пилотных" проектов, реализуемых в рамках внедрения казначейского сопровождения государственных закупок, заказчиком (инвестором) проекта (программы) привлекаются инжиниринговые организации по управлению проектом.";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"10) при производстве строительно-монтажных работ: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имеет доступ к строительным площадкам объектов, по которым были заключены договора;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представляет и защищает интересы заказчика на объектах строительства в качестве технического представителя заказчика;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обеспечивает полное соответствие проектно-сметной документации производимых подрядчиком строительно-монтажных работ;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обеспечивает соблюдение подрядчиком на строительных площадках правил техники безопасности, охраны труда и защиты окружающей среды;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проверяет качество применяемых на объектах строительных материалов, конструкций и изделий, наличие документов, удостоверяющих качество (технические паспорта, сертификаты, результаты лабораторных испытаний и другие), организовывает лабораторные испытания в соответствии со стандартами и другими государственными нормативами в области архитектуры, градостроительства и строительства, действующими в Республике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рассматривает и представляет на утверждение заказчику подготовленные подрядчиком календарные планы работ, проект производства работ;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оценивает соответствие темпов производства работ утвержденному графику, ход комплектации объектов материальными ресурсами и техническими средствами, обеспеченность квалифицированной рабочей силой;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ведет учет машин и механизмов, работающих на объектах, оценивает их техническую пригодность и соответствие перечню, указанному в конкурсной заявке подрядчика;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проверяет претензии подрядчика в отношении продления сроков выполнения работ, компенсации дополнительных или непредвиденных работ, затрат и выдает рекомендации заказчику;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проверяет объемы выполненных работ и их стоимости в соответствии с утвержденной проектно-сметной документацией и заверяет акты приемки выполненных строительно-монтажных работ при промежуточной оплате и при окончательном расчете с подрядчиком;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"пилотных" проектов, реализуемых в рамках внедрения казначейского сопровождения государственных закупок по строительству, в течение трех рабочих дней заверяет акты приемки выполненных строительно-монтажных работ путем выдачи платежного сертификата, подтверждающего финансовые расчеты для оплаты согласно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(зарегистрированный в Реестре государственной регистрации нормативных правовых актов за № 9934);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производит освидетельствование скрытых работ, промежуточную приемку ответственных конструкций и приемку работ для их оплаты;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обеспечивает подготовку и утверждение технических отчетов и сводок, своевременное документирование хода производства работ;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проводит периодические и окончательные измерения выполненных объемов работ и выдает заключения об их соответствии отчетам подрядчика;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обеспечивает приемку и сохранность всех гарантийных документов и сертификатов на все материалы, конструкции, оборудование и передает их заказчику по окончанию строительства объекта;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 контроль за соблюдением проектных решений, сроков строительства и требований государственных нормативов в области архитектуры, градостроительства и строительства;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контролирует целевое и эффективное использование средств, направленных на выполнение строительно-монтажных работ;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проводит осмотр, обследования и, при необходимости, испытания законченных строительством объектах, предъявляет замечания, обеспечивает их полное устранение подрядчиком и в установленном порядке представляет рекомендации заказчику о приемке объектов в эксплуатацию;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запрашивает у подрядчика и субподрядчиков необходимую исполнительную документацию по объекту;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приостанавливает производство работ в случае обнаружения нарушений технологии, отклонений от проекта, применения некачественных строительных материалов до устранения выявленных дефектов и нарушений;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вносит предложения заказчику об отстранении от работ подрядчика, систематически допускающего отклонения от проектной (проектно-сметной) документации, нарушающего технологию производства работ и требования государственных нормативов в области архитектуры, градостроительства и строительства;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вносит предложения заказчику по корректировке предъявленных для оплаты документов или исключению из актов приемки выполненных работ, предъявленных к оплате, стоимости объемов работ, которые не соответствуют государственным нормативам и проектной документации;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направляет предложения должностным лицам подрядчика об устранении дефектов и причин их возникновения;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создает систему учета, использования и хранения документов, включая корреспонденцию, данные исследований и испытаний, протоколов заседаний, финансовые записи, дневник строительной площадки.";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35-1 следующего содержания: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"35-1. В течение трех рабочих дней со дня запроса заказчика о предоставлении заключения о качестве строительно-монтажных работ, организация оказывающая услуги по управлению проектом и лицом, осуществляющим технический надзор состоящий в штате данной организации предоставляют заказчику подписанную форму заключения о качестве строительно-монтажных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национальной экономики Республики Казахстан от 24 февраля 2015 года № 121 "Об утверждении форм заключений о качестве строительно-монтажных работ и соответствии выполненных работ проекту, декларации о соответствии, акта приемки объекта в эксплуатацию" (зарегистрированный в Реестре государственной регистрации нормативных правовых актов за № 10529).".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733 "Об утверждении Правил по аккредитации организаций по управлению проектами в области архитектуры, градостроительства и строительства" (зарегистрированный в Реестре государственной регистрации нормативных правовых актов за № 12702, опубликованный 15 января 2016 года в информационно-правовой системе "Әділет"):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аккредитации организаций по управлению проектами в области архитектуры, градостроительства и строительства, утвержденных указанным приказом: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749 "Об утверждении Правил оказания инжиниринговых услуг по управлению проектом строительства объектов и квалификационных требований, предъявляемых организациям, оказывающим услуги по управлению проектом" (зарегистрированный в Реестре государственной регистрации нормативных правовых актов за № 12528, опубликованный 29 февраля 2016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инжиниринговых услуг по управлению проектом строительства объектов и квалификационных требований, предъявляемых организациям, оказывающим услуги по управлению проектом, утвержденных указанным приказом: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7 изложить в следующей редакции: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Организациям предъявляются следующие квалификационные требования: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наличие не менее трех аттестованных экспертов по осуществлению технического надзора по объектам первого уровня ответственности по следующим специализациям: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части несущих и ограждающих конструкций (не менее одного эксперта);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части инженерных сетей (не менее одного эксперта);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части технологического оборудования (не менее одного эксперта);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наличие не менее одного аттестованного инженерно-технического работника по специализации "Главный инженер проекта" и/или "Главный инженер";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наличие не менее одного квалифицированного инженера-сметчика;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наличие административно-бытовых помещений на праве собственности или ином законном основании;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наличие материально-технической оснащенности, в частности рабочих станций с установленным программным обеспечением, позволяющим осуществлять выполнение расчетов, составление и оформление графических и иных материалов.".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</w:t>
      </w:r>
      <w:r>
        <w:br/>
      </w:r>
      <w:r>
        <w:rPr>
          <w:rFonts w:ascii="Times New Roman"/>
          <w:b/>
          <w:i w:val="false"/>
          <w:color w:val="000000"/>
        </w:rPr>
        <w:t>предъявляемые к организациям по управлению проектами</w:t>
      </w:r>
      <w:r>
        <w:br/>
      </w:r>
      <w:r>
        <w:rPr>
          <w:rFonts w:ascii="Times New Roman"/>
          <w:b/>
          <w:i w:val="false"/>
          <w:color w:val="000000"/>
        </w:rPr>
        <w:t>в области архитектуры, градостроительства и строительства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5738"/>
        <w:gridCol w:w="4816"/>
        <w:gridCol w:w="767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61"/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3"/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аттестованных экспертов по осуществлению технического надзора по объектам первого уровня ответственности по следующим специализациям: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несущих и ограждающих конструкций (не менее одного эксперта);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инженерных сетей (не менее одного эксперта);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технологического оборудования (не менее одного эксперта)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по аккредитации организаций по управлению проектами в области архитектуры, градостроительства и строительства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4"/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инженерно-технического работника по специализации "Главный инженер проекта" и/или "Главный инженер"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по аккредитации организаций по управлению проектами в области архитектуры, градостроительства и строительства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5"/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квалифицированного инженера-сметчика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по аккредитации организаций по управлению проектами в области архитектуры, градостроительства и строительства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6"/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по аккредитации организаций по управлению проектами в области архитектуры, градостроительства и строительства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7"/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частности рабочих станций с установленным программным обеспечением, позволяющим осуществлять выполнение расчетов, составление и оформление графических и иных материалов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по аккредитации организаций по управлению проектами в области архитектуры, градостроительства и строительства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