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a50c" w14:textId="7a8a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здравоохранения Республики Казахстан от 5 января 2011 года № 7 "Об утверждении Положения о деятельности организаций здравоохранения, оказывающих амбулаторно-поликлиническую помощь"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27 февраля 2017 года № 40. Зарегистрирован в Министерстве юстиции Республики Казахстан 27 марта 2017 года № 14943. Утратил силу приказом Министра здравоохранения Республики Казахстан от 9 марта 2023 года №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09.03.2023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32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5 января 2011 года № 7 "Об утверждении Положения о деятельности организаций здравоохранения, оказывающих амбулаторно-поликлиническую помощь" (зарегистрирован в Реестре государственной регистрации нормативных правовых актов Республики Казахстан за № 6774, опубликован в газете "Казахстанская правда" от 2 июля 2011 года № 207-208 (26628-26629)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деятельности организаций здравоохранения, оказывающих амбулаторно-поликлиническую помощь, утвержденном указанным приказом: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14) </w:t>
      </w:r>
      <w:r>
        <w:rPr>
          <w:rFonts w:ascii="Times New Roman"/>
          <w:b w:val="false"/>
          <w:i w:val="false"/>
          <w:color w:val="000000"/>
          <w:sz w:val="28"/>
        </w:rPr>
        <w:t>пункта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отделение профилактики и социально-психологической помощи, имеющее в составе: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заведующего отделением;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доврачебный кабинет;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акушерского приема (смотровой);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социального работника/психолога;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кабинеты здорового образа жизни/школы диабета, астмы, артериальной гипертензии, подготовки к родам, молодой матери и по другим профилям;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кабинеты молодежного центра здоровья;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медицинских пунктов организаций образования.";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Специалисты отделения профилактики и социально-психологической помощи оказывают профилактические услуги в рамках ПМСП, социальные и психологические услуги населению в амбулаторных условиях, на дому, в медицинских пунктах организаций образования, включающие в себя: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реализацию профилактических и скрининговых программ в соответствии с Приказом </w:t>
      </w:r>
      <w:r>
        <w:rPr>
          <w:rFonts w:ascii="Times New Roman"/>
          <w:b w:val="false"/>
          <w:i w:val="false"/>
          <w:color w:val="000000"/>
          <w:sz w:val="28"/>
        </w:rPr>
        <w:t>№ 685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преемственности со службой формирования здорового образа жизни;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составление списка лиц из прикрепленного населения, подлежащих скрининговым осмотрам в разрезе обслуживаемых территориальных участков;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адресное уведомление (по месту жительства и по месту работы) лиц целевой группы из числа прикрепленного населения о необходимости прохождения профилактических осмотров и скрининговых исследований с указанием необходимого объема. Адресные уведомления с приглашением на профилактический осмотр и скрининговые исследования доводятся по месту жительства, а также по месту работы для работающих лиц с уведомлением работодателя о необходимости прохождения работниками профилактического осмотра и скрининговых исследований в рамках гарантированного объема бесплатной медицинской помощи;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времени и графика осмотра лиц, подлежащих профилактическим осмотрам и скрининговым исследованиям, в том числе профильными специалистами, в соответствии с объемом исследований;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и мониторинг целевой группы населения с наличием факторов риска заболеваний по результатам проведенных профилактических осмотров и скрининговых исследований;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обучения лиц с факторами риска заболеваний и больных методам профилактики, формированию здорового образа жизни;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деятельности школ здоровья по профилям, молодежного центра здоровья, клуба пожилых людей;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на постоянной основе патронажа лиц с хроническими формами заболеваний;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оказание психологической помощи и специальных социальных услуг прикрепленному населению в соответствии с Приказом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методическими рекомендациями, утвержденным уполномоченным органом;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ведение статистического учета и отчетности в соответствии с Приказом </w:t>
      </w:r>
      <w:r>
        <w:rPr>
          <w:rFonts w:ascii="Times New Roman"/>
          <w:b w:val="false"/>
          <w:i w:val="false"/>
          <w:color w:val="000000"/>
          <w:sz w:val="28"/>
        </w:rPr>
        <w:t>№ 907</w:t>
      </w:r>
      <w:r>
        <w:rPr>
          <w:rFonts w:ascii="Times New Roman"/>
          <w:b w:val="false"/>
          <w:i w:val="false"/>
          <w:color w:val="000000"/>
          <w:sz w:val="28"/>
        </w:rPr>
        <w:t>, в том числе в электронном формате, а также анализ статистических данных.";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здравоохранения Республики Казахстан;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2017 года.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