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a309b" w14:textId="88a30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Методики формирования и оценки проектов инвестиционных программ (проектов) субъектов естественных монополий, а также мониторинга и оценки показателей эффективности их реализации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национальной экономики Республики Казахстан от 28 февраля 2017 года № 96. Зарегистрирован в Министерстве юстиции Республики Казахстан 27 марта 2017 года № 14928. Утратил силу приказом Министра национальной экономики Республики Казахстан от 22 мая 2020 года № 42.</w:t>
      </w:r>
    </w:p>
    <w:p>
      <w:pPr>
        <w:spacing w:after="0"/>
        <w:ind w:left="0"/>
        <w:jc w:val="both"/>
      </w:pPr>
      <w:r>
        <w:rPr>
          <w:rFonts w:ascii="Times New Roman"/>
          <w:b w:val="false"/>
          <w:i w:val="false"/>
          <w:color w:val="ff0000"/>
          <w:sz w:val="28"/>
        </w:rPr>
        <w:t xml:space="preserve">
      Сноска. Утратил силу приказом Министра национальной экономики РК от 22.05.2020 </w:t>
      </w:r>
      <w:r>
        <w:rPr>
          <w:rFonts w:ascii="Times New Roman"/>
          <w:b w:val="false"/>
          <w:i w:val="false"/>
          <w:color w:val="ff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4-7)</w:t>
      </w:r>
      <w:r>
        <w:rPr>
          <w:rFonts w:ascii="Times New Roman"/>
          <w:b w:val="false"/>
          <w:i w:val="false"/>
          <w:color w:val="000000"/>
          <w:sz w:val="28"/>
        </w:rPr>
        <w:t xml:space="preserve"> пункта 1 статьи 13 Закона Республики Казахстан от 9 июля 1998 года "О естественных монополиях" </w:t>
      </w:r>
      <w:r>
        <w:rPr>
          <w:rFonts w:ascii="Times New Roman"/>
          <w:b/>
          <w:i w:val="false"/>
          <w:color w:val="000000"/>
          <w:sz w:val="28"/>
        </w:rPr>
        <w:t>ПРИКАЗЫВАЮ</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Методику</w:t>
      </w:r>
      <w:r>
        <w:rPr>
          <w:rFonts w:ascii="Times New Roman"/>
          <w:b w:val="false"/>
          <w:i w:val="false"/>
          <w:color w:val="000000"/>
          <w:sz w:val="28"/>
        </w:rPr>
        <w:t xml:space="preserve"> формирования и оценки проектов инвестиционных программ (проектов) субъектов естественных монополий, а также мониторинга и оценки показателей эффективности их реализации.</w:t>
      </w:r>
    </w:p>
    <w:bookmarkEnd w:id="1"/>
    <w:bookmarkStart w:name="z5" w:id="2"/>
    <w:p>
      <w:pPr>
        <w:spacing w:after="0"/>
        <w:ind w:left="0"/>
        <w:jc w:val="both"/>
      </w:pPr>
      <w:r>
        <w:rPr>
          <w:rFonts w:ascii="Times New Roman"/>
          <w:b w:val="false"/>
          <w:i w:val="false"/>
          <w:color w:val="000000"/>
          <w:sz w:val="28"/>
        </w:rPr>
        <w:t>
      2. Комитету по регулированию естественных монополий, защите конкуренции и прав потребителей Министерства национальной экономики Республики Казахстан в установленном законодательством порядке обеспечить:</w:t>
      </w:r>
    </w:p>
    <w:bookmarkEnd w:id="2"/>
    <w:bookmarkStart w:name="z6"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7"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печатном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4"/>
    <w:bookmarkStart w:name="z8" w:id="5"/>
    <w:p>
      <w:pPr>
        <w:spacing w:after="0"/>
        <w:ind w:left="0"/>
        <w:jc w:val="both"/>
      </w:pPr>
      <w:r>
        <w:rPr>
          <w:rFonts w:ascii="Times New Roman"/>
          <w:b w:val="false"/>
          <w:i w:val="false"/>
          <w:color w:val="000000"/>
          <w:sz w:val="28"/>
        </w:rPr>
        <w:t>
      3) размещение настоящего приказа на интернет-ресурсе Министерства национальной экономики Республики Казахстан;</w:t>
      </w:r>
    </w:p>
    <w:bookmarkEnd w:id="5"/>
    <w:bookmarkStart w:name="z9" w:id="6"/>
    <w:p>
      <w:pPr>
        <w:spacing w:after="0"/>
        <w:ind w:left="0"/>
        <w:jc w:val="both"/>
      </w:pPr>
      <w:r>
        <w:rPr>
          <w:rFonts w:ascii="Times New Roman"/>
          <w:b w:val="false"/>
          <w:i w:val="false"/>
          <w:color w:val="000000"/>
          <w:sz w:val="28"/>
        </w:rPr>
        <w:t>
      4) в течении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 предусмотренных подпунктами 1), 2) и 3) настоящего пункта.</w:t>
      </w:r>
    </w:p>
    <w:bookmarkEnd w:id="6"/>
    <w:bookmarkStart w:name="z10" w:id="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национальной экономики Республики Казахстан.</w:t>
      </w:r>
    </w:p>
    <w:bookmarkEnd w:id="7"/>
    <w:bookmarkStart w:name="z11" w:id="8"/>
    <w:p>
      <w:pPr>
        <w:spacing w:after="0"/>
        <w:ind w:left="0"/>
        <w:jc w:val="both"/>
      </w:pPr>
      <w:r>
        <w:rPr>
          <w:rFonts w:ascii="Times New Roman"/>
          <w:b w:val="false"/>
          <w:i w:val="false"/>
          <w:color w:val="000000"/>
          <w:sz w:val="28"/>
        </w:rPr>
        <w:t>
      4. Настоящий приказ вводится в действие по истечению десяти календарных дней после дня его официального опубликования.</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национальной экономики</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Сулейменов</w:t>
            </w:r>
            <w:r>
              <w:rPr>
                <w:rFonts w:ascii="Times New Roman"/>
                <w:b w:val="false"/>
                <w:i w:val="false"/>
                <w:color w:val="000000"/>
                <w:sz w:val="20"/>
              </w:rPr>
              <w:t>
</w:t>
            </w:r>
          </w:p>
        </w:tc>
      </w:tr>
    </w:tbl>
    <w:bookmarkStart w:name="z13" w:id="9"/>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Заместитель Премьер-Министра</w:t>
      </w:r>
      <w:r>
        <w:br/>
      </w:r>
      <w:r>
        <w:rPr>
          <w:rFonts w:ascii="Times New Roman"/>
          <w:b w:val="false"/>
          <w:i w:val="false"/>
          <w:color w:val="000000"/>
          <w:sz w:val="28"/>
        </w:rPr>
        <w:t>Республики Казахстан –</w:t>
      </w:r>
      <w:r>
        <w:br/>
      </w:r>
      <w:r>
        <w:rPr>
          <w:rFonts w:ascii="Times New Roman"/>
          <w:b w:val="false"/>
          <w:i w:val="false"/>
          <w:color w:val="000000"/>
          <w:sz w:val="28"/>
        </w:rPr>
        <w:t>Министр сельского хозяйства</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______________А. Мырзахметов</w:t>
      </w:r>
      <w:r>
        <w:br/>
      </w:r>
      <w:r>
        <w:rPr>
          <w:rFonts w:ascii="Times New Roman"/>
          <w:b w:val="false"/>
          <w:i w:val="false"/>
          <w:color w:val="000000"/>
          <w:sz w:val="28"/>
        </w:rPr>
        <w:t>от 28 февраля 2017 года</w:t>
      </w:r>
    </w:p>
    <w:bookmarkEnd w:id="9"/>
    <w:bookmarkStart w:name="z14" w:id="10"/>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Министр по инвестициям</w:t>
      </w:r>
      <w:r>
        <w:br/>
      </w:r>
      <w:r>
        <w:rPr>
          <w:rFonts w:ascii="Times New Roman"/>
          <w:b w:val="false"/>
          <w:i w:val="false"/>
          <w:color w:val="000000"/>
          <w:sz w:val="28"/>
        </w:rPr>
        <w:t>и развитию Республики Казахстан</w:t>
      </w:r>
      <w:r>
        <w:br/>
      </w:r>
      <w:r>
        <w:rPr>
          <w:rFonts w:ascii="Times New Roman"/>
          <w:b w:val="false"/>
          <w:i w:val="false"/>
          <w:color w:val="000000"/>
          <w:sz w:val="28"/>
        </w:rPr>
        <w:t>______________Ж. Касымбек</w:t>
      </w:r>
      <w:r>
        <w:br/>
      </w:r>
      <w:r>
        <w:rPr>
          <w:rFonts w:ascii="Times New Roman"/>
          <w:b w:val="false"/>
          <w:i w:val="false"/>
          <w:color w:val="000000"/>
          <w:sz w:val="28"/>
        </w:rPr>
        <w:t>от 28 февраля 2017 года</w:t>
      </w:r>
    </w:p>
    <w:bookmarkEnd w:id="10"/>
    <w:bookmarkStart w:name="z15" w:id="11"/>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Министр энергетики</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______________К. Бозумбаев</w:t>
      </w:r>
      <w:r>
        <w:br/>
      </w:r>
      <w:r>
        <w:rPr>
          <w:rFonts w:ascii="Times New Roman"/>
          <w:b w:val="false"/>
          <w:i w:val="false"/>
          <w:color w:val="000000"/>
          <w:sz w:val="28"/>
        </w:rPr>
        <w:t>от 28 февраля 2017 года</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приказом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февраля 2017 года № 96</w:t>
            </w:r>
          </w:p>
        </w:tc>
      </w:tr>
    </w:tbl>
    <w:bookmarkStart w:name="z17" w:id="12"/>
    <w:p>
      <w:pPr>
        <w:spacing w:after="0"/>
        <w:ind w:left="0"/>
        <w:jc w:val="left"/>
      </w:pPr>
      <w:r>
        <w:rPr>
          <w:rFonts w:ascii="Times New Roman"/>
          <w:b/>
          <w:i w:val="false"/>
          <w:color w:val="000000"/>
        </w:rPr>
        <w:t xml:space="preserve"> Методика формирования и оценки проектов инвестиционных программ (проектов) субъектов естественных монополий, а также мониторинга и оценки показателей эффективности их реализации</w:t>
      </w:r>
    </w:p>
    <w:bookmarkEnd w:id="12"/>
    <w:bookmarkStart w:name="z18" w:id="13"/>
    <w:p>
      <w:pPr>
        <w:spacing w:after="0"/>
        <w:ind w:left="0"/>
        <w:jc w:val="left"/>
      </w:pPr>
      <w:r>
        <w:rPr>
          <w:rFonts w:ascii="Times New Roman"/>
          <w:b/>
          <w:i w:val="false"/>
          <w:color w:val="000000"/>
        </w:rPr>
        <w:t xml:space="preserve"> Глава 1. Общие положения</w:t>
      </w:r>
    </w:p>
    <w:bookmarkEnd w:id="13"/>
    <w:bookmarkStart w:name="z19" w:id="14"/>
    <w:p>
      <w:pPr>
        <w:spacing w:after="0"/>
        <w:ind w:left="0"/>
        <w:jc w:val="both"/>
      </w:pPr>
      <w:r>
        <w:rPr>
          <w:rFonts w:ascii="Times New Roman"/>
          <w:b w:val="false"/>
          <w:i w:val="false"/>
          <w:color w:val="000000"/>
          <w:sz w:val="28"/>
        </w:rPr>
        <w:t xml:space="preserve">
      1. Настоящая Методика формирования и оценки проектов инвестиционных программ (проектов) субъектов естественных монополий, а также мониторинга и оценки показателей эффективности их реализации (далее – Методика) разработана в соответствии с </w:t>
      </w:r>
      <w:r>
        <w:rPr>
          <w:rFonts w:ascii="Times New Roman"/>
          <w:b w:val="false"/>
          <w:i w:val="false"/>
          <w:color w:val="000000"/>
          <w:sz w:val="28"/>
        </w:rPr>
        <w:t>подпунктом 4-7)</w:t>
      </w:r>
      <w:r>
        <w:rPr>
          <w:rFonts w:ascii="Times New Roman"/>
          <w:b w:val="false"/>
          <w:i w:val="false"/>
          <w:color w:val="000000"/>
          <w:sz w:val="28"/>
        </w:rPr>
        <w:t xml:space="preserve"> пункта 1 статьи 13 Закона Республики Казахстан от 9 июля 1998 года "О естественных монополиях" и определяет механизм формирования оценки проектов инвестиционных программ (проектов) субъектов естественных монополий, а также мониторинга и оценки показателей эффективности их реализации.</w:t>
      </w:r>
    </w:p>
    <w:bookmarkEnd w:id="14"/>
    <w:bookmarkStart w:name="z20" w:id="15"/>
    <w:p>
      <w:pPr>
        <w:spacing w:after="0"/>
        <w:ind w:left="0"/>
        <w:jc w:val="both"/>
      </w:pPr>
      <w:r>
        <w:rPr>
          <w:rFonts w:ascii="Times New Roman"/>
          <w:b w:val="false"/>
          <w:i w:val="false"/>
          <w:color w:val="000000"/>
          <w:sz w:val="28"/>
        </w:rPr>
        <w:t>
      2. В Методике используются следующие понятия:</w:t>
      </w:r>
    </w:p>
    <w:bookmarkEnd w:id="15"/>
    <w:bookmarkStart w:name="z21" w:id="16"/>
    <w:p>
      <w:pPr>
        <w:spacing w:after="0"/>
        <w:ind w:left="0"/>
        <w:jc w:val="both"/>
      </w:pPr>
      <w:r>
        <w:rPr>
          <w:rFonts w:ascii="Times New Roman"/>
          <w:b w:val="false"/>
          <w:i w:val="false"/>
          <w:color w:val="000000"/>
          <w:sz w:val="28"/>
        </w:rPr>
        <w:t>
      1) оценка проекта инвестиционной программы (проекта) – установление ведомством уполномоченного органа, государственным органом осуществляющим руководство соответствующей отраслью (сферой) государственного управления (далее – государственный орган) и местным исполнительным органом эффективности проекта инвестиционной программы субъекта естественной монополии;</w:t>
      </w:r>
    </w:p>
    <w:bookmarkEnd w:id="16"/>
    <w:bookmarkStart w:name="z22" w:id="17"/>
    <w:p>
      <w:pPr>
        <w:spacing w:after="0"/>
        <w:ind w:left="0"/>
        <w:jc w:val="both"/>
      </w:pPr>
      <w:r>
        <w:rPr>
          <w:rFonts w:ascii="Times New Roman"/>
          <w:b w:val="false"/>
          <w:i w:val="false"/>
          <w:color w:val="000000"/>
          <w:sz w:val="28"/>
        </w:rPr>
        <w:t>
      2) эффективность проекта инвестиционной программы – достижение целевых показателей, характеризующих основные цели, для достижения которых направлено не менее 95 % инвестиционных затрат на активы непосредственно относящиеся к производству регулируемых услуг;</w:t>
      </w:r>
    </w:p>
    <w:bookmarkEnd w:id="17"/>
    <w:bookmarkStart w:name="z23" w:id="18"/>
    <w:p>
      <w:pPr>
        <w:spacing w:after="0"/>
        <w:ind w:left="0"/>
        <w:jc w:val="both"/>
      </w:pPr>
      <w:r>
        <w:rPr>
          <w:rFonts w:ascii="Times New Roman"/>
          <w:b w:val="false"/>
          <w:i w:val="false"/>
          <w:color w:val="000000"/>
          <w:sz w:val="28"/>
        </w:rPr>
        <w:t>
      3) заключение по результатам оценки проекта инвестиционной программы (проекта) – заключение ведомства уполномоченного органа, местного исполнительного органа и государственного органа на предмет эффективности проекта инвестиционной программы (проекта) субъекта естественной монополии (далее – Субъект);</w:t>
      </w:r>
    </w:p>
    <w:bookmarkEnd w:id="18"/>
    <w:bookmarkStart w:name="z24" w:id="19"/>
    <w:p>
      <w:pPr>
        <w:spacing w:after="0"/>
        <w:ind w:left="0"/>
        <w:jc w:val="both"/>
      </w:pPr>
      <w:r>
        <w:rPr>
          <w:rFonts w:ascii="Times New Roman"/>
          <w:b w:val="false"/>
          <w:i w:val="false"/>
          <w:color w:val="000000"/>
          <w:sz w:val="28"/>
        </w:rPr>
        <w:t>
      4) показатели эффективности реализации инвестиционной программы (проекта) – целевые показатели мероприятий, направленных на достижение основных целей инвестиционной программы;</w:t>
      </w:r>
    </w:p>
    <w:bookmarkEnd w:id="19"/>
    <w:bookmarkStart w:name="z25" w:id="20"/>
    <w:p>
      <w:pPr>
        <w:spacing w:after="0"/>
        <w:ind w:left="0"/>
        <w:jc w:val="both"/>
      </w:pPr>
      <w:r>
        <w:rPr>
          <w:rFonts w:ascii="Times New Roman"/>
          <w:b w:val="false"/>
          <w:i w:val="false"/>
          <w:color w:val="000000"/>
          <w:sz w:val="28"/>
        </w:rPr>
        <w:t>
      5) целевые показатели – значения измеримых количественных показателей, характеризующих цели, на достижение которых направлена реализация инвестиционной программы (проекта) Субъекта;</w:t>
      </w:r>
    </w:p>
    <w:bookmarkEnd w:id="20"/>
    <w:bookmarkStart w:name="z26" w:id="21"/>
    <w:p>
      <w:pPr>
        <w:spacing w:after="0"/>
        <w:ind w:left="0"/>
        <w:jc w:val="both"/>
      </w:pPr>
      <w:r>
        <w:rPr>
          <w:rFonts w:ascii="Times New Roman"/>
          <w:b w:val="false"/>
          <w:i w:val="false"/>
          <w:color w:val="000000"/>
          <w:sz w:val="28"/>
        </w:rPr>
        <w:t>
      6) мониторинг показателей эффективности инвестиционной программы (проекта) Субъекта – сбор и анализ информации о показателях эффективности реализации инвестиционной программы (проекта) Субъекта;</w:t>
      </w:r>
    </w:p>
    <w:bookmarkEnd w:id="21"/>
    <w:bookmarkStart w:name="z27" w:id="22"/>
    <w:p>
      <w:pPr>
        <w:spacing w:after="0"/>
        <w:ind w:left="0"/>
        <w:jc w:val="both"/>
      </w:pPr>
      <w:r>
        <w:rPr>
          <w:rFonts w:ascii="Times New Roman"/>
          <w:b w:val="false"/>
          <w:i w:val="false"/>
          <w:color w:val="000000"/>
          <w:sz w:val="28"/>
        </w:rPr>
        <w:t>
      7) оценка показателей эффективности реализации инвестиционной программы (проекта) Субъекта – установление ведомством уполномоченного органа, местным исполнительным органом с государственным органом, степени достижения целевых показателей;</w:t>
      </w:r>
    </w:p>
    <w:bookmarkEnd w:id="22"/>
    <w:bookmarkStart w:name="z28" w:id="23"/>
    <w:p>
      <w:pPr>
        <w:spacing w:after="0"/>
        <w:ind w:left="0"/>
        <w:jc w:val="both"/>
      </w:pPr>
      <w:r>
        <w:rPr>
          <w:rFonts w:ascii="Times New Roman"/>
          <w:b w:val="false"/>
          <w:i w:val="false"/>
          <w:color w:val="000000"/>
          <w:sz w:val="28"/>
        </w:rPr>
        <w:t>
      8) субъект естественной монополии (далее – Субъект) – индивидуальный предприниматель или юридическое лицо, занятые производством товаров, выполнением работ и (или) предоставлением услуг потребителям в условиях естественной монополии;</w:t>
      </w:r>
    </w:p>
    <w:bookmarkEnd w:id="23"/>
    <w:bookmarkStart w:name="z29" w:id="24"/>
    <w:p>
      <w:pPr>
        <w:spacing w:after="0"/>
        <w:ind w:left="0"/>
        <w:jc w:val="both"/>
      </w:pPr>
      <w:r>
        <w:rPr>
          <w:rFonts w:ascii="Times New Roman"/>
          <w:b w:val="false"/>
          <w:i w:val="false"/>
          <w:color w:val="000000"/>
          <w:sz w:val="28"/>
        </w:rPr>
        <w:t>
      9) ведомство уполномоченного органа – ведомство государственного органа, осуществляющего руководство в сферах естественных монополий;</w:t>
      </w:r>
    </w:p>
    <w:bookmarkEnd w:id="24"/>
    <w:bookmarkStart w:name="z30" w:id="25"/>
    <w:p>
      <w:pPr>
        <w:spacing w:after="0"/>
        <w:ind w:left="0"/>
        <w:jc w:val="both"/>
      </w:pPr>
      <w:r>
        <w:rPr>
          <w:rFonts w:ascii="Times New Roman"/>
          <w:b w:val="false"/>
          <w:i w:val="false"/>
          <w:color w:val="000000"/>
          <w:sz w:val="28"/>
        </w:rPr>
        <w:t xml:space="preserve">
      Иные понятия, используемые в Методике, применяются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естественных монополиях.</w:t>
      </w:r>
    </w:p>
    <w:bookmarkEnd w:id="25"/>
    <w:bookmarkStart w:name="z31" w:id="26"/>
    <w:p>
      <w:pPr>
        <w:spacing w:after="0"/>
        <w:ind w:left="0"/>
        <w:jc w:val="left"/>
      </w:pPr>
      <w:r>
        <w:rPr>
          <w:rFonts w:ascii="Times New Roman"/>
          <w:b/>
          <w:i w:val="false"/>
          <w:color w:val="000000"/>
        </w:rPr>
        <w:t xml:space="preserve"> Глава 2. Формирование проектов инвестиционных программ (проектов) Субъектов</w:t>
      </w:r>
    </w:p>
    <w:bookmarkEnd w:id="26"/>
    <w:bookmarkStart w:name="z32" w:id="27"/>
    <w:p>
      <w:pPr>
        <w:spacing w:after="0"/>
        <w:ind w:left="0"/>
        <w:jc w:val="both"/>
      </w:pPr>
      <w:r>
        <w:rPr>
          <w:rFonts w:ascii="Times New Roman"/>
          <w:b w:val="false"/>
          <w:i w:val="false"/>
          <w:color w:val="000000"/>
          <w:sz w:val="28"/>
        </w:rPr>
        <w:t xml:space="preserve">
      3. Формирование проектов инвестиционных программ (проектов) осуществляется Субъектом в соответствии с требованиями </w:t>
      </w:r>
      <w:r>
        <w:rPr>
          <w:rFonts w:ascii="Times New Roman"/>
          <w:b w:val="false"/>
          <w:i w:val="false"/>
          <w:color w:val="000000"/>
          <w:sz w:val="28"/>
        </w:rPr>
        <w:t>Правил</w:t>
      </w:r>
      <w:r>
        <w:rPr>
          <w:rFonts w:ascii="Times New Roman"/>
          <w:b w:val="false"/>
          <w:i w:val="false"/>
          <w:color w:val="000000"/>
          <w:sz w:val="28"/>
        </w:rPr>
        <w:t xml:space="preserve"> утверждения инвестиционных программ (проектов) субъекта естественной монополии, их корректировки, а также проведения анализа информации об их исполнении, утвержденных приказом Министра национальной экономики Республики Казахстан от 30 декабря 2014 года № 194 (зарегистрированными в Реестре государственной регистрации нормативных правовых актов за № 10459) (далее – Правила), с учетом особенностей Методики.</w:t>
      </w:r>
    </w:p>
    <w:bookmarkEnd w:id="27"/>
    <w:bookmarkStart w:name="z33" w:id="28"/>
    <w:p>
      <w:pPr>
        <w:spacing w:after="0"/>
        <w:ind w:left="0"/>
        <w:jc w:val="both"/>
      </w:pPr>
      <w:r>
        <w:rPr>
          <w:rFonts w:ascii="Times New Roman"/>
          <w:b w:val="false"/>
          <w:i w:val="false"/>
          <w:color w:val="000000"/>
          <w:sz w:val="28"/>
        </w:rPr>
        <w:t xml:space="preserve">
      4. При формировании проектов инвестиционных программ (проектов) Субъектом оценивается каждое мероприятие по целевым показателям мероприятий инвестиционной программы (проекта),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Методике.</w:t>
      </w:r>
    </w:p>
    <w:bookmarkEnd w:id="28"/>
    <w:bookmarkStart w:name="z34" w:id="29"/>
    <w:p>
      <w:pPr>
        <w:spacing w:after="0"/>
        <w:ind w:left="0"/>
        <w:jc w:val="left"/>
      </w:pPr>
      <w:r>
        <w:rPr>
          <w:rFonts w:ascii="Times New Roman"/>
          <w:b/>
          <w:i w:val="false"/>
          <w:color w:val="000000"/>
        </w:rPr>
        <w:t xml:space="preserve"> Глава 3. Оценка проектов инвестиционных программ (проектов) Субъектов</w:t>
      </w:r>
    </w:p>
    <w:bookmarkEnd w:id="29"/>
    <w:bookmarkStart w:name="z35" w:id="30"/>
    <w:p>
      <w:pPr>
        <w:spacing w:after="0"/>
        <w:ind w:left="0"/>
        <w:jc w:val="both"/>
      </w:pPr>
      <w:r>
        <w:rPr>
          <w:rFonts w:ascii="Times New Roman"/>
          <w:b w:val="false"/>
          <w:i w:val="false"/>
          <w:color w:val="000000"/>
          <w:sz w:val="28"/>
        </w:rPr>
        <w:t>
      5. Оценка состоит из следующих этапов:</w:t>
      </w:r>
    </w:p>
    <w:bookmarkEnd w:id="30"/>
    <w:bookmarkStart w:name="z36" w:id="31"/>
    <w:p>
      <w:pPr>
        <w:spacing w:after="0"/>
        <w:ind w:left="0"/>
        <w:jc w:val="both"/>
      </w:pPr>
      <w:r>
        <w:rPr>
          <w:rFonts w:ascii="Times New Roman"/>
          <w:b w:val="false"/>
          <w:i w:val="false"/>
          <w:color w:val="000000"/>
          <w:sz w:val="28"/>
        </w:rPr>
        <w:t xml:space="preserve">
      1) Расчет весов для каждого целевого показателя эффективности инвестиционной программы в соответствии с </w:t>
      </w:r>
      <w:r>
        <w:rPr>
          <w:rFonts w:ascii="Times New Roman"/>
          <w:b w:val="false"/>
          <w:i w:val="false"/>
          <w:color w:val="000000"/>
          <w:sz w:val="28"/>
        </w:rPr>
        <w:t>пунктом 6</w:t>
      </w:r>
      <w:r>
        <w:rPr>
          <w:rFonts w:ascii="Times New Roman"/>
          <w:b w:val="false"/>
          <w:i w:val="false"/>
          <w:color w:val="000000"/>
          <w:sz w:val="28"/>
        </w:rPr>
        <w:t xml:space="preserve"> Методики;</w:t>
      </w:r>
    </w:p>
    <w:bookmarkEnd w:id="31"/>
    <w:bookmarkStart w:name="z37" w:id="32"/>
    <w:p>
      <w:pPr>
        <w:spacing w:after="0"/>
        <w:ind w:left="0"/>
        <w:jc w:val="both"/>
      </w:pPr>
      <w:r>
        <w:rPr>
          <w:rFonts w:ascii="Times New Roman"/>
          <w:b w:val="false"/>
          <w:i w:val="false"/>
          <w:color w:val="000000"/>
          <w:sz w:val="28"/>
        </w:rPr>
        <w:t xml:space="preserve">
      2) Рассмотрение приоритетности мероприятий инвестиционной программы, определенной субъектом естественной монополии в соответствии с </w:t>
      </w:r>
      <w:r>
        <w:rPr>
          <w:rFonts w:ascii="Times New Roman"/>
          <w:b w:val="false"/>
          <w:i w:val="false"/>
          <w:color w:val="000000"/>
          <w:sz w:val="28"/>
        </w:rPr>
        <w:t>пунктом 6</w:t>
      </w:r>
      <w:r>
        <w:rPr>
          <w:rFonts w:ascii="Times New Roman"/>
          <w:b w:val="false"/>
          <w:i w:val="false"/>
          <w:color w:val="000000"/>
          <w:sz w:val="28"/>
        </w:rPr>
        <w:t xml:space="preserve"> Методики;</w:t>
      </w:r>
    </w:p>
    <w:bookmarkEnd w:id="32"/>
    <w:bookmarkStart w:name="z38" w:id="33"/>
    <w:p>
      <w:pPr>
        <w:spacing w:after="0"/>
        <w:ind w:left="0"/>
        <w:jc w:val="both"/>
      </w:pPr>
      <w:r>
        <w:rPr>
          <w:rFonts w:ascii="Times New Roman"/>
          <w:b w:val="false"/>
          <w:i w:val="false"/>
          <w:color w:val="000000"/>
          <w:sz w:val="28"/>
        </w:rPr>
        <w:t>
      6. Субъект определяет приоритетность мероприятий проекта инвестиционной программы, исходя из размеров весов целевых показателей. Наиболее приоритетными мероприятиями признаются те мероприятия, реализация которых направлена на достижение наибольших по весу целевых показателей.</w:t>
      </w:r>
    </w:p>
    <w:bookmarkEnd w:id="33"/>
    <w:bookmarkStart w:name="z39" w:id="34"/>
    <w:p>
      <w:pPr>
        <w:spacing w:after="0"/>
        <w:ind w:left="0"/>
        <w:jc w:val="both"/>
      </w:pPr>
      <w:r>
        <w:rPr>
          <w:rFonts w:ascii="Times New Roman"/>
          <w:b w:val="false"/>
          <w:i w:val="false"/>
          <w:color w:val="000000"/>
          <w:sz w:val="28"/>
        </w:rPr>
        <w:t>
      Вес показателя определяется для каждого целевого показателя по следующей формуле:</w:t>
      </w:r>
    </w:p>
    <w:bookmarkEnd w:id="34"/>
    <w:bookmarkStart w:name="z40" w:id="35"/>
    <w:p>
      <w:pPr>
        <w:spacing w:after="0"/>
        <w:ind w:left="0"/>
        <w:jc w:val="both"/>
      </w:pPr>
      <w:r>
        <w:rPr>
          <w:rFonts w:ascii="Times New Roman"/>
          <w:b w:val="false"/>
          <w:i w:val="false"/>
          <w:color w:val="000000"/>
          <w:sz w:val="28"/>
        </w:rPr>
        <w:t xml:space="preserve">
      </w:t>
      </w:r>
    </w:p>
    <w:bookmarkEnd w:id="35"/>
    <w:p>
      <w:pPr>
        <w:spacing w:after="0"/>
        <w:ind w:left="0"/>
        <w:jc w:val="both"/>
      </w:pPr>
      <w:r>
        <w:drawing>
          <wp:inline distT="0" distB="0" distL="0" distR="0">
            <wp:extent cx="78105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 w:id="36"/>
    <w:p>
      <w:pPr>
        <w:spacing w:after="0"/>
        <w:ind w:left="0"/>
        <w:jc w:val="both"/>
      </w:pPr>
      <w:r>
        <w:rPr>
          <w:rFonts w:ascii="Times New Roman"/>
          <w:b w:val="false"/>
          <w:i w:val="false"/>
          <w:color w:val="000000"/>
          <w:sz w:val="28"/>
        </w:rPr>
        <w:t xml:space="preserve">
      </w:t>
      </w:r>
    </w:p>
    <w:bookmarkEnd w:id="36"/>
    <w:p>
      <w:pPr>
        <w:spacing w:after="0"/>
        <w:ind w:left="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032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идентификатор мероприятий, которые направлены на достижение целевого показателя;</w:t>
      </w:r>
      <w:r>
        <w:br/>
      </w:r>
      <w:r>
        <w:rPr>
          <w:rFonts w:ascii="Times New Roman"/>
          <w:b w:val="false"/>
          <w:i w:val="false"/>
          <w:color w:val="000000"/>
          <w:sz w:val="28"/>
        </w:rPr>
        <w:t>
</w:t>
      </w:r>
    </w:p>
    <w:bookmarkStart w:name="z42" w:id="37"/>
    <w:p>
      <w:pPr>
        <w:spacing w:after="0"/>
        <w:ind w:left="0"/>
        <w:jc w:val="both"/>
      </w:pPr>
      <w:r>
        <w:rPr>
          <w:rFonts w:ascii="Times New Roman"/>
          <w:b w:val="false"/>
          <w:i w:val="false"/>
          <w:color w:val="000000"/>
          <w:sz w:val="28"/>
        </w:rPr>
        <w:t>
      П – количество целевых показателей, на которые направлено мероприятие i.</w:t>
      </w:r>
    </w:p>
    <w:bookmarkEnd w:id="37"/>
    <w:bookmarkStart w:name="z43" w:id="38"/>
    <w:p>
      <w:pPr>
        <w:spacing w:after="0"/>
        <w:ind w:left="0"/>
        <w:jc w:val="both"/>
      </w:pPr>
      <w:r>
        <w:rPr>
          <w:rFonts w:ascii="Times New Roman"/>
          <w:b w:val="false"/>
          <w:i w:val="false"/>
          <w:color w:val="000000"/>
          <w:sz w:val="28"/>
        </w:rPr>
        <w:t>
      n – идентификатор всех мероприятий, которые направлены на достижение всех целевых показателей.</w:t>
      </w:r>
    </w:p>
    <w:bookmarkEnd w:id="38"/>
    <w:bookmarkStart w:name="z44" w:id="39"/>
    <w:p>
      <w:pPr>
        <w:spacing w:after="0"/>
        <w:ind w:left="0"/>
        <w:jc w:val="both"/>
      </w:pPr>
      <w:r>
        <w:rPr>
          <w:rFonts w:ascii="Times New Roman"/>
          <w:b w:val="false"/>
          <w:i w:val="false"/>
          <w:color w:val="000000"/>
          <w:sz w:val="28"/>
        </w:rPr>
        <w:t>
      7. Ведомство уполномоченного органа, государственный орган, местный исполнительный орган корректирует проект инвестиционной программы с учетом результатов рассмотрения приоритетности мероприятий инвестиционной программы.</w:t>
      </w:r>
    </w:p>
    <w:bookmarkEnd w:id="39"/>
    <w:bookmarkStart w:name="z45" w:id="40"/>
    <w:p>
      <w:pPr>
        <w:spacing w:after="0"/>
        <w:ind w:left="0"/>
        <w:jc w:val="both"/>
      </w:pPr>
      <w:r>
        <w:rPr>
          <w:rFonts w:ascii="Times New Roman"/>
          <w:b w:val="false"/>
          <w:i w:val="false"/>
          <w:color w:val="000000"/>
          <w:sz w:val="28"/>
        </w:rPr>
        <w:t xml:space="preserve">
      8. Ведомство уполномоченного органа, государственный орган, местный исполнительный орган выносит заключение по результатам оценки проекта инвестиционной программы, предусматривающее информацию достижения целевых показателей эффективности реализации инвестиционной программы,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Методике.</w:t>
      </w:r>
    </w:p>
    <w:bookmarkEnd w:id="40"/>
    <w:bookmarkStart w:name="z46" w:id="41"/>
    <w:p>
      <w:pPr>
        <w:spacing w:after="0"/>
        <w:ind w:left="0"/>
        <w:jc w:val="both"/>
      </w:pPr>
      <w:r>
        <w:rPr>
          <w:rFonts w:ascii="Times New Roman"/>
          <w:b w:val="false"/>
          <w:i w:val="false"/>
          <w:color w:val="000000"/>
          <w:sz w:val="28"/>
        </w:rPr>
        <w:t>
      9. Оценка эффективности проекта инвестиционной программы (проекта) Субъекта проводится ведомством уполномоченного органа, местным исполнительным органом и государственным органом в соответствии со следующими критериями:</w:t>
      </w:r>
    </w:p>
    <w:bookmarkEnd w:id="41"/>
    <w:bookmarkStart w:name="z47" w:id="42"/>
    <w:p>
      <w:pPr>
        <w:spacing w:after="0"/>
        <w:ind w:left="0"/>
        <w:jc w:val="both"/>
      </w:pPr>
      <w:r>
        <w:rPr>
          <w:rFonts w:ascii="Times New Roman"/>
          <w:b w:val="false"/>
          <w:i w:val="false"/>
          <w:color w:val="000000"/>
          <w:sz w:val="28"/>
        </w:rPr>
        <w:t>
      достижение целевых показателей мероприятий, характеризующих обеспечение (повышение) качества и (или) надежности и безопасности услуг, оцениваемых государственным органом;</w:t>
      </w:r>
    </w:p>
    <w:bookmarkEnd w:id="42"/>
    <w:bookmarkStart w:name="z48" w:id="43"/>
    <w:p>
      <w:pPr>
        <w:spacing w:after="0"/>
        <w:ind w:left="0"/>
        <w:jc w:val="both"/>
      </w:pPr>
      <w:r>
        <w:rPr>
          <w:rFonts w:ascii="Times New Roman"/>
          <w:b w:val="false"/>
          <w:i w:val="false"/>
          <w:color w:val="000000"/>
          <w:sz w:val="28"/>
        </w:rPr>
        <w:t>
      направление не менее 95% инвестиционных затрат и (или) мероприятий в каждом году периода, на который утверждается инвестиционная программа, на достижение целевых показателей инвестиционной программы (проекта), что оценивается ведомством уполномоченного органа.</w:t>
      </w:r>
    </w:p>
    <w:bookmarkEnd w:id="43"/>
    <w:bookmarkStart w:name="z49" w:id="44"/>
    <w:p>
      <w:pPr>
        <w:spacing w:after="0"/>
        <w:ind w:left="0"/>
        <w:jc w:val="left"/>
      </w:pPr>
      <w:r>
        <w:rPr>
          <w:rFonts w:ascii="Times New Roman"/>
          <w:b/>
          <w:i w:val="false"/>
          <w:color w:val="000000"/>
        </w:rPr>
        <w:t xml:space="preserve"> Глава 4. Проведение мониторинга и оценки показателей эффективности реализации инвестиционных программ (проектов) Субъектов</w:t>
      </w:r>
    </w:p>
    <w:bookmarkEnd w:id="44"/>
    <w:bookmarkStart w:name="z50" w:id="45"/>
    <w:p>
      <w:pPr>
        <w:spacing w:after="0"/>
        <w:ind w:left="0"/>
        <w:jc w:val="both"/>
      </w:pPr>
      <w:r>
        <w:rPr>
          <w:rFonts w:ascii="Times New Roman"/>
          <w:b w:val="false"/>
          <w:i w:val="false"/>
          <w:color w:val="000000"/>
          <w:sz w:val="28"/>
        </w:rPr>
        <w:t>
      10. Мониторинг эффективности реализации инвестиционной программы (проекта) Субъекта предусматривает анализ информации о достижении показателей эффективности инвестиционной программы (проекта) Субъекта.</w:t>
      </w:r>
    </w:p>
    <w:bookmarkEnd w:id="45"/>
    <w:bookmarkStart w:name="z51" w:id="46"/>
    <w:p>
      <w:pPr>
        <w:spacing w:after="0"/>
        <w:ind w:left="0"/>
        <w:jc w:val="both"/>
      </w:pPr>
      <w:r>
        <w:rPr>
          <w:rFonts w:ascii="Times New Roman"/>
          <w:b w:val="false"/>
          <w:i w:val="false"/>
          <w:color w:val="000000"/>
          <w:sz w:val="28"/>
        </w:rPr>
        <w:t xml:space="preserve">
      11. Оценка показателей эффективности реализации инвестиционной программы (проекта) Субъекта проводится ведомством уполномоченного органа, местным исполнительным органом, государственным органом путем сопоставления фактических значений данных, с их принятыми уполномоченным органом целевыми показателями за отчетный период к расчету показателей эффективности реализации инвестиционной программы (проекта),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настоящей Методике:</w:t>
      </w:r>
    </w:p>
    <w:bookmarkEnd w:id="46"/>
    <w:bookmarkStart w:name="z52" w:id="47"/>
    <w:p>
      <w:pPr>
        <w:spacing w:after="0"/>
        <w:ind w:left="0"/>
        <w:jc w:val="both"/>
      </w:pPr>
      <w:r>
        <w:rPr>
          <w:rFonts w:ascii="Times New Roman"/>
          <w:b w:val="false"/>
          <w:i w:val="false"/>
          <w:color w:val="000000"/>
          <w:sz w:val="28"/>
        </w:rPr>
        <w:t>
      1) Расчет абсолютного отклонения фактических значений показателей инвестиционной программы от их, принятых уполномоченным органом, целевых значений производится по формуле:</w:t>
      </w:r>
    </w:p>
    <w:bookmarkEnd w:id="47"/>
    <w:bookmarkStart w:name="z53" w:id="48"/>
    <w:p>
      <w:pPr>
        <w:spacing w:after="0"/>
        <w:ind w:left="0"/>
        <w:jc w:val="both"/>
      </w:pPr>
      <w:r>
        <w:rPr>
          <w:rFonts w:ascii="Times New Roman"/>
          <w:b w:val="false"/>
          <w:i w:val="false"/>
          <w:color w:val="000000"/>
          <w:sz w:val="28"/>
        </w:rPr>
        <w:t>
      Абсолютное отклонение = Пф–Пп,</w:t>
      </w:r>
    </w:p>
    <w:bookmarkEnd w:id="48"/>
    <w:bookmarkStart w:name="z54" w:id="49"/>
    <w:p>
      <w:pPr>
        <w:spacing w:after="0"/>
        <w:ind w:left="0"/>
        <w:jc w:val="both"/>
      </w:pPr>
      <w:r>
        <w:rPr>
          <w:rFonts w:ascii="Times New Roman"/>
          <w:b w:val="false"/>
          <w:i w:val="false"/>
          <w:color w:val="000000"/>
          <w:sz w:val="28"/>
        </w:rPr>
        <w:t>
      Где Пф – фактическое значение показателя инвестиционной программы;</w:t>
      </w:r>
    </w:p>
    <w:bookmarkEnd w:id="49"/>
    <w:bookmarkStart w:name="z55" w:id="50"/>
    <w:p>
      <w:pPr>
        <w:spacing w:after="0"/>
        <w:ind w:left="0"/>
        <w:jc w:val="both"/>
      </w:pPr>
      <w:r>
        <w:rPr>
          <w:rFonts w:ascii="Times New Roman"/>
          <w:b w:val="false"/>
          <w:i w:val="false"/>
          <w:color w:val="000000"/>
          <w:sz w:val="28"/>
        </w:rPr>
        <w:t>
      Пп – принятый уполномоченным органом целевой показатель инвестиционной программы (проекта) Субъекта;</w:t>
      </w:r>
    </w:p>
    <w:bookmarkEnd w:id="50"/>
    <w:bookmarkStart w:name="z56" w:id="51"/>
    <w:p>
      <w:pPr>
        <w:spacing w:after="0"/>
        <w:ind w:left="0"/>
        <w:jc w:val="both"/>
      </w:pPr>
      <w:r>
        <w:rPr>
          <w:rFonts w:ascii="Times New Roman"/>
          <w:b w:val="false"/>
          <w:i w:val="false"/>
          <w:color w:val="000000"/>
          <w:sz w:val="28"/>
        </w:rPr>
        <w:t xml:space="preserve">
      Оценка рассчитанных в соответствии с подпунктом 1) </w:t>
      </w:r>
      <w:r>
        <w:rPr>
          <w:rFonts w:ascii="Times New Roman"/>
          <w:b w:val="false"/>
          <w:i w:val="false"/>
          <w:color w:val="000000"/>
          <w:sz w:val="28"/>
        </w:rPr>
        <w:t>пункта 11</w:t>
      </w:r>
      <w:r>
        <w:rPr>
          <w:rFonts w:ascii="Times New Roman"/>
          <w:b w:val="false"/>
          <w:i w:val="false"/>
          <w:color w:val="000000"/>
          <w:sz w:val="28"/>
        </w:rPr>
        <w:t xml:space="preserve"> Методики абсолютных достигнутых Субъектом фактических значений показателей от принятых уполномоченным органом целевых показателей инвестиционной программы (проекта) признается не достигнутым, если:</w:t>
      </w:r>
    </w:p>
    <w:bookmarkEnd w:id="51"/>
    <w:bookmarkStart w:name="z57" w:id="52"/>
    <w:p>
      <w:pPr>
        <w:spacing w:after="0"/>
        <w:ind w:left="0"/>
        <w:jc w:val="both"/>
      </w:pPr>
      <w:r>
        <w:rPr>
          <w:rFonts w:ascii="Times New Roman"/>
          <w:b w:val="false"/>
          <w:i w:val="false"/>
          <w:color w:val="000000"/>
          <w:sz w:val="28"/>
        </w:rPr>
        <w:t>
      абсолютные отклонения, соответственно:</w:t>
      </w:r>
    </w:p>
    <w:bookmarkEnd w:id="52"/>
    <w:bookmarkStart w:name="z58" w:id="53"/>
    <w:p>
      <w:pPr>
        <w:spacing w:after="0"/>
        <w:ind w:left="0"/>
        <w:jc w:val="both"/>
      </w:pPr>
      <w:r>
        <w:rPr>
          <w:rFonts w:ascii="Times New Roman"/>
          <w:b w:val="false"/>
          <w:i w:val="false"/>
          <w:color w:val="000000"/>
          <w:sz w:val="28"/>
        </w:rPr>
        <w:t>
      меньше нуля, если реализация инвестиционной программы направлена на увеличение целевого показателя;</w:t>
      </w:r>
    </w:p>
    <w:bookmarkEnd w:id="53"/>
    <w:bookmarkStart w:name="z59" w:id="54"/>
    <w:p>
      <w:pPr>
        <w:spacing w:after="0"/>
        <w:ind w:left="0"/>
        <w:jc w:val="both"/>
      </w:pPr>
      <w:r>
        <w:rPr>
          <w:rFonts w:ascii="Times New Roman"/>
          <w:b w:val="false"/>
          <w:i w:val="false"/>
          <w:color w:val="000000"/>
          <w:sz w:val="28"/>
        </w:rPr>
        <w:t>
      больше нуля, если реализация инвестиционной программы направлена на уменьшение целевого показателя;</w:t>
      </w:r>
    </w:p>
    <w:bookmarkEnd w:id="54"/>
    <w:bookmarkStart w:name="z60" w:id="55"/>
    <w:p>
      <w:pPr>
        <w:spacing w:after="0"/>
        <w:ind w:left="0"/>
        <w:jc w:val="both"/>
      </w:pPr>
      <w:r>
        <w:rPr>
          <w:rFonts w:ascii="Times New Roman"/>
          <w:b w:val="false"/>
          <w:i w:val="false"/>
          <w:color w:val="000000"/>
          <w:sz w:val="28"/>
        </w:rPr>
        <w:t>
      2) Расчет коэффициента достижения целевых показателей инвестиционной программы Ки по следующей формуле:</w:t>
      </w:r>
    </w:p>
    <w:bookmarkEnd w:id="55"/>
    <w:bookmarkStart w:name="z61" w:id="56"/>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И</w:t>
      </w:r>
      <w:r>
        <w:rPr>
          <w:rFonts w:ascii="Times New Roman"/>
          <w:b w:val="false"/>
          <w:i w:val="false"/>
          <w:color w:val="000000"/>
          <w:sz w:val="28"/>
        </w:rPr>
        <w:t>= 100% – Сумма весов не достигнутых целевых показателей;</w:t>
      </w:r>
    </w:p>
    <w:bookmarkEnd w:id="56"/>
    <w:bookmarkStart w:name="z62" w:id="57"/>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И</w:t>
      </w:r>
      <w:r>
        <w:rPr>
          <w:rFonts w:ascii="Times New Roman"/>
          <w:b w:val="false"/>
          <w:i w:val="false"/>
          <w:color w:val="000000"/>
          <w:sz w:val="28"/>
        </w:rPr>
        <w:t>– коэффициент достижения целевых показателей инвестиционной программы.</w:t>
      </w:r>
    </w:p>
    <w:bookmarkEnd w:id="57"/>
    <w:bookmarkStart w:name="z63" w:id="58"/>
    <w:p>
      <w:pPr>
        <w:spacing w:after="0"/>
        <w:ind w:left="0"/>
        <w:jc w:val="both"/>
      </w:pPr>
      <w:r>
        <w:rPr>
          <w:rFonts w:ascii="Times New Roman"/>
          <w:b w:val="false"/>
          <w:i w:val="false"/>
          <w:color w:val="000000"/>
          <w:sz w:val="28"/>
        </w:rPr>
        <w:t>
      Оценка эффективности реализации инвестиционной программы осуществляется в соответствии со следующими критериями:</w:t>
      </w:r>
    </w:p>
    <w:bookmarkEnd w:id="58"/>
    <w:bookmarkStart w:name="z64" w:id="59"/>
    <w:p>
      <w:pPr>
        <w:spacing w:after="0"/>
        <w:ind w:left="0"/>
        <w:jc w:val="both"/>
      </w:pPr>
      <w:r>
        <w:rPr>
          <w:rFonts w:ascii="Times New Roman"/>
          <w:b w:val="false"/>
          <w:i w:val="false"/>
          <w:color w:val="000000"/>
          <w:sz w:val="28"/>
        </w:rPr>
        <w:t>
      Если средневзвешанная сумма количества недостигнутых показателей больше десяти процентов от общего количества принятых уполномоченным органом целевых показателей инвестиционной программы не достигнуты, признается, что Субъектом достигнуты низкие показатели эффективности реализации инвестиционной программы, то есть коэффициент достижения целевых показателей инвестиционной программы Ки меньше 95%.</w:t>
      </w:r>
    </w:p>
    <w:bookmarkEnd w:id="59"/>
    <w:bookmarkStart w:name="z65" w:id="60"/>
    <w:p>
      <w:pPr>
        <w:spacing w:after="0"/>
        <w:ind w:left="0"/>
        <w:jc w:val="both"/>
      </w:pPr>
      <w:r>
        <w:rPr>
          <w:rFonts w:ascii="Times New Roman"/>
          <w:b w:val="false"/>
          <w:i w:val="false"/>
          <w:color w:val="000000"/>
          <w:sz w:val="28"/>
        </w:rPr>
        <w:t>
      Во всех остальных случаях признается, что Субъектом достигнуты высокие показатели эффективности реализации инвестиционной программы.</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Приложение 1</w:t>
            </w:r>
            <w:r>
              <w:br/>
            </w:r>
            <w:r>
              <w:rPr>
                <w:rFonts w:ascii="Times New Roman"/>
                <w:b w:val="false"/>
                <w:i w:val="false"/>
                <w:color w:val="000000"/>
                <w:sz w:val="20"/>
              </w:rPr>
              <w:t>к Методике формирования</w:t>
            </w:r>
            <w:r>
              <w:br/>
            </w:r>
            <w:r>
              <w:rPr>
                <w:rFonts w:ascii="Times New Roman"/>
                <w:b w:val="false"/>
                <w:i w:val="false"/>
                <w:color w:val="000000"/>
                <w:sz w:val="20"/>
              </w:rPr>
              <w:t>и оценки проектов инвестиционных</w:t>
            </w:r>
            <w:r>
              <w:br/>
            </w:r>
            <w:r>
              <w:rPr>
                <w:rFonts w:ascii="Times New Roman"/>
                <w:b w:val="false"/>
                <w:i w:val="false"/>
                <w:color w:val="000000"/>
                <w:sz w:val="20"/>
              </w:rPr>
              <w:t>программ (проектов) субъектов</w:t>
            </w:r>
            <w:r>
              <w:br/>
            </w:r>
            <w:r>
              <w:rPr>
                <w:rFonts w:ascii="Times New Roman"/>
                <w:b w:val="false"/>
                <w:i w:val="false"/>
                <w:color w:val="000000"/>
                <w:sz w:val="20"/>
              </w:rPr>
              <w:t>естественных монополий,</w:t>
            </w:r>
            <w:r>
              <w:br/>
            </w:r>
            <w:r>
              <w:rPr>
                <w:rFonts w:ascii="Times New Roman"/>
                <w:b w:val="false"/>
                <w:i w:val="false"/>
                <w:color w:val="000000"/>
                <w:sz w:val="20"/>
              </w:rPr>
              <w:t>а также мониторинга и оценки</w:t>
            </w:r>
            <w:r>
              <w:br/>
            </w:r>
            <w:r>
              <w:rPr>
                <w:rFonts w:ascii="Times New Roman"/>
                <w:b w:val="false"/>
                <w:i w:val="false"/>
                <w:color w:val="000000"/>
                <w:sz w:val="20"/>
              </w:rPr>
              <w:t>показателей эффективности</w:t>
            </w:r>
            <w:r>
              <w:br/>
            </w:r>
            <w:r>
              <w:rPr>
                <w:rFonts w:ascii="Times New Roman"/>
                <w:b w:val="false"/>
                <w:i w:val="false"/>
                <w:color w:val="000000"/>
                <w:sz w:val="20"/>
              </w:rPr>
              <w:t>их реализации</w:t>
            </w:r>
          </w:p>
        </w:tc>
      </w:tr>
    </w:tbl>
    <w:bookmarkStart w:name="z67" w:id="61"/>
    <w:p>
      <w:pPr>
        <w:spacing w:after="0"/>
        <w:ind w:left="0"/>
        <w:jc w:val="left"/>
      </w:pPr>
      <w:r>
        <w:rPr>
          <w:rFonts w:ascii="Times New Roman"/>
          <w:b/>
          <w:i w:val="false"/>
          <w:color w:val="000000"/>
        </w:rPr>
        <w:t xml:space="preserve"> Целевые показатели мероприятий инвестиционной программы (проекта)</w:t>
      </w:r>
    </w:p>
    <w:bookmarkEnd w:id="61"/>
    <w:p>
      <w:pPr>
        <w:spacing w:after="0"/>
        <w:ind w:left="0"/>
        <w:jc w:val="both"/>
      </w:pPr>
      <w:r>
        <w:rPr>
          <w:rFonts w:ascii="Times New Roman"/>
          <w:b w:val="false"/>
          <w:i w:val="false"/>
          <w:color w:val="ff0000"/>
          <w:sz w:val="28"/>
        </w:rPr>
        <w:t xml:space="preserve">
      Сноска. Приложение 1в редакции приказа Министра национальной экономики РК от 10.12.2018 </w:t>
      </w:r>
      <w:r>
        <w:rPr>
          <w:rFonts w:ascii="Times New Roman"/>
          <w:b w:val="false"/>
          <w:i w:val="false"/>
          <w:color w:val="ff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8" w:id="62"/>
    <w:p>
      <w:pPr>
        <w:spacing w:after="0"/>
        <w:ind w:left="0"/>
        <w:jc w:val="both"/>
      </w:pPr>
      <w:r>
        <w:rPr>
          <w:rFonts w:ascii="Times New Roman"/>
          <w:b w:val="false"/>
          <w:i w:val="false"/>
          <w:color w:val="000000"/>
          <w:sz w:val="28"/>
        </w:rPr>
        <w:t>
      Сфера: передача электроэнергии</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2"/>
        <w:gridCol w:w="1103"/>
        <w:gridCol w:w="7373"/>
        <w:gridCol w:w="1435"/>
        <w:gridCol w:w="658"/>
        <w:gridCol w:w="511"/>
        <w:gridCol w:w="88"/>
        <w:gridCol w:w="290"/>
      </w:tblGrid>
      <w:tr>
        <w:trPr>
          <w:trHeight w:val="30" w:hRule="atLeast"/>
        </w:trPr>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целевого показателя, в %</w:t>
            </w:r>
          </w:p>
        </w:tc>
        <w:tc>
          <w:tcPr>
            <w:tcW w:w="7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информации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годам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-1</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1</w:t>
            </w:r>
          </w:p>
        </w:tc>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Т</w:t>
            </w:r>
          </w:p>
        </w:tc>
      </w:tr>
      <w:tr>
        <w:trPr>
          <w:trHeight w:val="30" w:hRule="atLeast"/>
        </w:trPr>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"_____________________"</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мероприятия и показатель измерения "_____________________"</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Натуральная единица</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63"/>
          <w:p>
            <w:pPr>
              <w:spacing w:after="20"/>
              <w:ind w:left="20"/>
              <w:jc w:val="both"/>
            </w:pPr>
            <w:r>
              <w:rPr>
                <w:rFonts w:ascii="Times New Roman"/>
                <w:b w:val="false"/>
                <w:i w:val="false"/>
                <w:color w:val="000000"/>
                <w:sz w:val="20"/>
              </w:rPr>
              <w:t>
Показатели</w:t>
            </w:r>
            <w:r>
              <w:br/>
            </w:r>
            <w:r>
              <w:rPr>
                <w:rFonts w:ascii="Times New Roman"/>
                <w:b w:val="false"/>
                <w:i w:val="false"/>
                <w:color w:val="000000"/>
                <w:sz w:val="20"/>
              </w:rPr>
              <w:t>
Цели 1 "Обеспечение (повышение) качества услуг, оказываемых потребителям" _______________________</w:t>
            </w:r>
          </w:p>
          <w:bookmarkEnd w:id="63"/>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показатели мероприятия инвестиционной программы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трансформаторной группы</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МВА</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обращений пользователей сети (на подключение, выдача технических условий) в установленные сроки</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времени (дни, часы) /заявка</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жалоб потребителей, признанных уполномоченным органом состоятельными</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 году, предшествующему году подачи заявки</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показатели</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64"/>
          <w:p>
            <w:pPr>
              <w:spacing w:after="20"/>
              <w:ind w:left="20"/>
              <w:jc w:val="both"/>
            </w:pPr>
            <w:r>
              <w:rPr>
                <w:rFonts w:ascii="Times New Roman"/>
                <w:b w:val="false"/>
                <w:i w:val="false"/>
                <w:color w:val="000000"/>
                <w:sz w:val="20"/>
              </w:rPr>
              <w:t>
Показатели</w:t>
            </w:r>
            <w:r>
              <w:br/>
            </w:r>
            <w:r>
              <w:rPr>
                <w:rFonts w:ascii="Times New Roman"/>
                <w:b w:val="false"/>
                <w:i w:val="false"/>
                <w:color w:val="000000"/>
                <w:sz w:val="20"/>
              </w:rPr>
              <w:t>
Цели 2 "Обеспечение (повышение) надежности и безопасности услуг, оказываемых потребителям" _______________________</w:t>
            </w:r>
          </w:p>
          <w:bookmarkEnd w:id="64"/>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показатели мероприятия инвестиционной программы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 производственных основных средств</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Аварийность (к году, предшествующему году подачи заявки)</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Дополнительный объем услуг (дополнительный полезный отпуск электроэнергии), (в натуральных единицах или в % к году, предшествующему году подачи заявки)</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киловатт-час (или в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Созданные (построенные и введенные в эксплуатацию) участки сети (линии)</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километр</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показатели</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65"/>
          <w:p>
            <w:pPr>
              <w:spacing w:after="20"/>
              <w:ind w:left="20"/>
              <w:jc w:val="both"/>
            </w:pPr>
            <w:r>
              <w:rPr>
                <w:rFonts w:ascii="Times New Roman"/>
                <w:b w:val="false"/>
                <w:i w:val="false"/>
                <w:color w:val="000000"/>
                <w:sz w:val="20"/>
              </w:rPr>
              <w:t>
Показатели</w:t>
            </w:r>
            <w:r>
              <w:br/>
            </w:r>
            <w:r>
              <w:rPr>
                <w:rFonts w:ascii="Times New Roman"/>
                <w:b w:val="false"/>
                <w:i w:val="false"/>
                <w:color w:val="000000"/>
                <w:sz w:val="20"/>
              </w:rPr>
              <w:t>
</w:t>
            </w:r>
            <w:r>
              <w:rPr>
                <w:rFonts w:ascii="Times New Roman"/>
                <w:b w:val="false"/>
                <w:i w:val="false"/>
                <w:color w:val="000000"/>
                <w:sz w:val="20"/>
              </w:rPr>
              <w:t>Цели 3</w:t>
            </w:r>
            <w:r>
              <w:br/>
            </w:r>
            <w:r>
              <w:rPr>
                <w:rFonts w:ascii="Times New Roman"/>
                <w:b w:val="false"/>
                <w:i w:val="false"/>
                <w:color w:val="000000"/>
                <w:sz w:val="20"/>
              </w:rPr>
              <w:t>
Сокращение затрат на предоставление услуг"</w:t>
            </w:r>
          </w:p>
          <w:bookmarkEnd w:id="65"/>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показатели мероприятия инвестиционной программы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использованной электроэнергии (собственные нужды) на единицу услуги</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киловатт-час /год</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потери</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показатели</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цели</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"_____________________"</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мероприятия и показатель измерения "_____________________"</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натуральная единица</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сумма по всем мероприятиям, направленным на достижение целевых показателей инвестиционной программы</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3" w:id="66"/>
    <w:p>
      <w:pPr>
        <w:spacing w:after="0"/>
        <w:ind w:left="0"/>
        <w:jc w:val="both"/>
      </w:pPr>
      <w:r>
        <w:rPr>
          <w:rFonts w:ascii="Times New Roman"/>
          <w:b w:val="false"/>
          <w:i w:val="false"/>
          <w:color w:val="000000"/>
          <w:sz w:val="28"/>
        </w:rPr>
        <w:t>
      Примечание:</w:t>
      </w:r>
    </w:p>
    <w:bookmarkEnd w:id="66"/>
    <w:bookmarkStart w:name="z134" w:id="67"/>
    <w:p>
      <w:pPr>
        <w:spacing w:after="0"/>
        <w:ind w:left="0"/>
        <w:jc w:val="both"/>
      </w:pPr>
      <w:r>
        <w:rPr>
          <w:rFonts w:ascii="Times New Roman"/>
          <w:b w:val="false"/>
          <w:i w:val="false"/>
          <w:color w:val="000000"/>
          <w:sz w:val="28"/>
        </w:rPr>
        <w:t>
      В графе "Целевые показатели мероприятий инвестиционной программы" для каждой цели заявителем указывается динамика значений целевых показателей в количественных единицах измерения на период утверждения инвестиционной программы.</w:t>
      </w:r>
    </w:p>
    <w:bookmarkEnd w:id="67"/>
    <w:bookmarkStart w:name="z135" w:id="68"/>
    <w:p>
      <w:pPr>
        <w:spacing w:after="0"/>
        <w:ind w:left="0"/>
        <w:jc w:val="both"/>
      </w:pPr>
      <w:r>
        <w:rPr>
          <w:rFonts w:ascii="Times New Roman"/>
          <w:b w:val="false"/>
          <w:i w:val="false"/>
          <w:color w:val="000000"/>
          <w:sz w:val="28"/>
        </w:rPr>
        <w:t>
      Заявителем указываются целевые значения только для тех показателей, на достижение которых направлена реализация мероприятия инвестиционной программы. Для тех показателей, на которые не направлена реализация мероприятий инвестиционной программы, целевые показатели не указываются.</w:t>
      </w:r>
    </w:p>
    <w:bookmarkEnd w:id="68"/>
    <w:bookmarkStart w:name="z136" w:id="69"/>
    <w:p>
      <w:pPr>
        <w:spacing w:after="0"/>
        <w:ind w:left="0"/>
        <w:jc w:val="both"/>
      </w:pPr>
      <w:r>
        <w:rPr>
          <w:rFonts w:ascii="Times New Roman"/>
          <w:b w:val="false"/>
          <w:i w:val="false"/>
          <w:color w:val="000000"/>
          <w:sz w:val="28"/>
        </w:rPr>
        <w:t>
      В строке "Прочие цели" субъектом может быть указано описание качественных целей, для которых заявитель не может привести показатели в количественных единицах.</w:t>
      </w:r>
    </w:p>
    <w:bookmarkEnd w:id="69"/>
    <w:bookmarkStart w:name="z137" w:id="70"/>
    <w:p>
      <w:pPr>
        <w:spacing w:after="0"/>
        <w:ind w:left="0"/>
        <w:jc w:val="both"/>
      </w:pPr>
      <w:r>
        <w:rPr>
          <w:rFonts w:ascii="Times New Roman"/>
          <w:b w:val="false"/>
          <w:i w:val="false"/>
          <w:color w:val="000000"/>
          <w:sz w:val="28"/>
        </w:rPr>
        <w:t>
      В графе "год -1" – указываются данные за год, предшествующий подаче заявки на утверждение проекта инвестиционной программы (проекта), "год 1" – "год Т" – соответственно, на первый и последний годы периода, на который утверждается проект инвестиционной программы (проекта).</w:t>
      </w:r>
    </w:p>
    <w:bookmarkEnd w:id="70"/>
    <w:bookmarkStart w:name="z138" w:id="71"/>
    <w:p>
      <w:pPr>
        <w:spacing w:after="0"/>
        <w:ind w:left="0"/>
        <w:jc w:val="both"/>
      </w:pPr>
      <w:r>
        <w:rPr>
          <w:rFonts w:ascii="Times New Roman"/>
          <w:b w:val="false"/>
          <w:i w:val="false"/>
          <w:color w:val="000000"/>
          <w:sz w:val="28"/>
        </w:rPr>
        <w:t xml:space="preserve">
      Показатели целей "Обеспечение (повышение) качества услуг, оказываемых потребителям" и "Обеспечение (повышение) надежности и безопасности услуг, оказываемых потребителям" заполняются в случае, если реализация инвестиционных проектов направлена на приведение качества, надежности и безопасности услуг передачи и распределения электрической энергии в соответствие с нормативными правовыми актами Республики Казахстан, устанавливающими требования к качеству данных услуг, в том числе Правилами оказания услуг по обеспечению надежности и устойчивости электроснабжения,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11 февраля 2015 года № 72 (зарегистрирован в Реестре государственной регистрации нормативных правовых актов за № 10547), Правилами по предотвращению аварийных нарушений в единой электроэнергетической системе Казахстана и их ликвидации,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 февраля 2015 года № 58 (зарегистрирован в Реестре государственной регистрации нормативных правовых актов за № 10552).</w:t>
      </w:r>
    </w:p>
    <w:bookmarkEnd w:id="71"/>
    <w:bookmarkStart w:name="z139" w:id="72"/>
    <w:p>
      <w:pPr>
        <w:spacing w:after="0"/>
        <w:ind w:left="0"/>
        <w:jc w:val="left"/>
      </w:pPr>
      <w:r>
        <w:rPr>
          <w:rFonts w:ascii="Times New Roman"/>
          <w:b/>
          <w:i w:val="false"/>
          <w:color w:val="000000"/>
        </w:rPr>
        <w:t xml:space="preserve"> Целевые показатели мероприятий инвестиционной программы (проекта)</w:t>
      </w:r>
    </w:p>
    <w:bookmarkEnd w:id="72"/>
    <w:bookmarkStart w:name="z140" w:id="73"/>
    <w:p>
      <w:pPr>
        <w:spacing w:after="0"/>
        <w:ind w:left="0"/>
        <w:jc w:val="both"/>
      </w:pPr>
      <w:r>
        <w:rPr>
          <w:rFonts w:ascii="Times New Roman"/>
          <w:b w:val="false"/>
          <w:i w:val="false"/>
          <w:color w:val="000000"/>
          <w:sz w:val="28"/>
        </w:rPr>
        <w:t>
      Сфера: производство, передача, распределение и (или) снабжение тепловой энергией</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2"/>
        <w:gridCol w:w="1220"/>
        <w:gridCol w:w="6603"/>
        <w:gridCol w:w="1834"/>
        <w:gridCol w:w="728"/>
        <w:gridCol w:w="565"/>
        <w:gridCol w:w="97"/>
        <w:gridCol w:w="321"/>
      </w:tblGrid>
      <w:tr>
        <w:trPr>
          <w:trHeight w:val="30" w:hRule="atLeast"/>
        </w:trPr>
        <w:tc>
          <w:tcPr>
            <w:tcW w:w="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целевого показателя, в %</w:t>
            </w:r>
          </w:p>
        </w:tc>
        <w:tc>
          <w:tcPr>
            <w:tcW w:w="6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информации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-1</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1</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Т</w:t>
            </w:r>
          </w:p>
        </w:tc>
      </w:tr>
      <w:tr>
        <w:trPr>
          <w:trHeight w:val="30" w:hRule="atLeast"/>
        </w:trPr>
        <w:tc>
          <w:tcPr>
            <w:tcW w:w="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"______________________"</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мероприятия и показатель измерения "______________________"</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натуральная единица.</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74"/>
          <w:p>
            <w:pPr>
              <w:spacing w:after="20"/>
              <w:ind w:left="20"/>
              <w:jc w:val="both"/>
            </w:pPr>
            <w:r>
              <w:rPr>
                <w:rFonts w:ascii="Times New Roman"/>
                <w:b w:val="false"/>
                <w:i w:val="false"/>
                <w:color w:val="000000"/>
                <w:sz w:val="20"/>
              </w:rPr>
              <w:t>
Показатели</w:t>
            </w:r>
            <w:r>
              <w:br/>
            </w:r>
            <w:r>
              <w:rPr>
                <w:rFonts w:ascii="Times New Roman"/>
                <w:b w:val="false"/>
                <w:i w:val="false"/>
                <w:color w:val="000000"/>
                <w:sz w:val="20"/>
              </w:rPr>
              <w:t>
Цели 1 "Обеспечение (повышение) качества услуг, оказываемых потребителям"</w:t>
            </w:r>
          </w:p>
          <w:bookmarkEnd w:id="74"/>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показатели мероприятия инвестиционной программы</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Тепловая мощность котла</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Гкал/час (или МВт/ч)</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Длительность обработки заявки потребителя (на подключение, выдачу технических условий)</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времени (дни, часы)/заявка</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Длительность установки общедомовых прибора учета, в том числе вышедшего из строя</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времени (дни, часы) /заявление</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жалоб потребителей, признанных уполномоченным органом состоятельными</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 году, предшествующему году подачи заявки</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установленных общедомовых приборов учета</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 году, предшествующему году подачи заявки</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показатели</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Цели 2 "Обеспечение (повышение) надежности и безопасности услуг, оказываемых потребителям"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показатели мероприятия инвестиционной программы</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 производственных основных средств</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Аварийность (к году, предшествующему году подачи заявки)</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Длительность устранения аварий (к году, предшествующему году подачи заявки)</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Спрос (дополнительный полезный отпуск тепловой энергии), (в натуральных единицах или в % к году, предшествующему году подачи заявки)</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киловатт-час (или в Гкал,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точек подключения</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Резервная мощность</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киловатт-час (или Гкал, в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Созданные (построенные и введенные в эксплуатацию) участки сети (линии)</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километр</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показатели</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Цели 3 "Сокращение затрат на предоставление услуг"</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показатели мероприятия инвестиционной программы</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топливо на единицу услуги</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тенге/Гкал</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электроэнергию (собственные нужды) на единицу услуги</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тенге/Гкал</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оплату труда на единицу услуги</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потери</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показатели</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цели</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"______________________"</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мероприятия и показатель измерения "______________________"</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натуральная единица</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сумма по всем мероприятиям, направленным на достижение целевых показателей инвестиционной программы</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2" w:id="75"/>
    <w:p>
      <w:pPr>
        <w:spacing w:after="0"/>
        <w:ind w:left="0"/>
        <w:jc w:val="both"/>
      </w:pPr>
      <w:r>
        <w:rPr>
          <w:rFonts w:ascii="Times New Roman"/>
          <w:b w:val="false"/>
          <w:i w:val="false"/>
          <w:color w:val="000000"/>
          <w:sz w:val="28"/>
        </w:rPr>
        <w:t>
      Примечание:</w:t>
      </w:r>
    </w:p>
    <w:bookmarkEnd w:id="75"/>
    <w:bookmarkStart w:name="z143" w:id="76"/>
    <w:p>
      <w:pPr>
        <w:spacing w:after="0"/>
        <w:ind w:left="0"/>
        <w:jc w:val="both"/>
      </w:pPr>
      <w:r>
        <w:rPr>
          <w:rFonts w:ascii="Times New Roman"/>
          <w:b w:val="false"/>
          <w:i w:val="false"/>
          <w:color w:val="000000"/>
          <w:sz w:val="28"/>
        </w:rPr>
        <w:t>
      В графе "Целевые показатели мероприятия инвестиционной программы" для каждой цели заявителем указывается динамика значений целевых показателей в количественных единицах измерения на период утверждения инвестиционной программы.</w:t>
      </w:r>
    </w:p>
    <w:bookmarkEnd w:id="76"/>
    <w:bookmarkStart w:name="z144" w:id="77"/>
    <w:p>
      <w:pPr>
        <w:spacing w:after="0"/>
        <w:ind w:left="0"/>
        <w:jc w:val="both"/>
      </w:pPr>
      <w:r>
        <w:rPr>
          <w:rFonts w:ascii="Times New Roman"/>
          <w:b w:val="false"/>
          <w:i w:val="false"/>
          <w:color w:val="000000"/>
          <w:sz w:val="28"/>
        </w:rPr>
        <w:t>
      Заявителем указываются целевые значения только для тех показателей, на достижение которых направлена реализация мероприятия инвестиционной программы. Для тех показателей, на которые не направлена реализация мероприятий инвестиционной программы, целевые показатели не указываются.</w:t>
      </w:r>
    </w:p>
    <w:bookmarkEnd w:id="77"/>
    <w:bookmarkStart w:name="z145" w:id="78"/>
    <w:p>
      <w:pPr>
        <w:spacing w:after="0"/>
        <w:ind w:left="0"/>
        <w:jc w:val="both"/>
      </w:pPr>
      <w:r>
        <w:rPr>
          <w:rFonts w:ascii="Times New Roman"/>
          <w:b w:val="false"/>
          <w:i w:val="false"/>
          <w:color w:val="000000"/>
          <w:sz w:val="28"/>
        </w:rPr>
        <w:t>
      В строке "Прочие цели" субъектом может быть указано описание качественных целей, для которых заявитель не может привести показатели в количественных единицах.</w:t>
      </w:r>
    </w:p>
    <w:bookmarkEnd w:id="78"/>
    <w:bookmarkStart w:name="z146" w:id="79"/>
    <w:p>
      <w:pPr>
        <w:spacing w:after="0"/>
        <w:ind w:left="0"/>
        <w:jc w:val="both"/>
      </w:pPr>
      <w:r>
        <w:rPr>
          <w:rFonts w:ascii="Times New Roman"/>
          <w:b w:val="false"/>
          <w:i w:val="false"/>
          <w:color w:val="000000"/>
          <w:sz w:val="28"/>
        </w:rPr>
        <w:t>
      В графе "год -1" – указываются данные за год, предшествующий подаче заявки на утверждение проекта инвестиционной программы (проекта), "год 1" – "год Т" – соответственно, на первый и последний годы периода, на который утверждается проект инвестиционной программы (проекта).</w:t>
      </w:r>
    </w:p>
    <w:bookmarkEnd w:id="79"/>
    <w:bookmarkStart w:name="z147" w:id="80"/>
    <w:p>
      <w:pPr>
        <w:spacing w:after="0"/>
        <w:ind w:left="0"/>
        <w:jc w:val="both"/>
      </w:pPr>
      <w:r>
        <w:rPr>
          <w:rFonts w:ascii="Times New Roman"/>
          <w:b w:val="false"/>
          <w:i w:val="false"/>
          <w:color w:val="000000"/>
          <w:sz w:val="28"/>
        </w:rPr>
        <w:t xml:space="preserve">
      Показатели целей "Обеспечение (повышение) качества услуг, оказываемых потребителям" и "Обеспечение (повышение) надежности и безопасности услуг, оказываемых потребителям" заполняются также в случае, если реализация инвестиционных проектов направлена на приведение качества, надежности и безопасности услуг производства, передачи, распределения и снабжения тепловой энергией в соответствие с нормативными правовыми актами Республики Казахстан, устанавливающими требования к качеству, надежности и безопасности данных услуг, в том числе </w:t>
      </w:r>
      <w:r>
        <w:rPr>
          <w:rFonts w:ascii="Times New Roman"/>
          <w:b w:val="false"/>
          <w:i w:val="false"/>
          <w:color w:val="000000"/>
          <w:sz w:val="28"/>
        </w:rPr>
        <w:t>Правилами</w:t>
      </w:r>
      <w:r>
        <w:rPr>
          <w:rFonts w:ascii="Times New Roman"/>
          <w:b w:val="false"/>
          <w:i w:val="false"/>
          <w:color w:val="000000"/>
          <w:sz w:val="28"/>
        </w:rPr>
        <w:t xml:space="preserve"> пользования тепловой энергией, утвержденными приказом Министра энергетики Республики Казахстан от 18 декабря 2014 года № 211 (зарегистрирован в Реестре государственной регистрации нормативных правовых актов за № 10234).</w:t>
      </w:r>
    </w:p>
    <w:bookmarkEnd w:id="80"/>
    <w:bookmarkStart w:name="z148" w:id="81"/>
    <w:p>
      <w:pPr>
        <w:spacing w:after="0"/>
        <w:ind w:left="0"/>
        <w:jc w:val="both"/>
      </w:pPr>
      <w:r>
        <w:rPr>
          <w:rFonts w:ascii="Times New Roman"/>
          <w:b w:val="false"/>
          <w:i w:val="false"/>
          <w:color w:val="000000"/>
          <w:sz w:val="28"/>
        </w:rPr>
        <w:t>
      Длительность обработки заявки или установки прибора учета, под которым понимается длительность с момента получения субъектом заявки до непосредственно подключения или установки прибора, рассчитывается как среднее арифметическое за год.</w:t>
      </w:r>
    </w:p>
    <w:bookmarkEnd w:id="81"/>
    <w:bookmarkStart w:name="z149" w:id="82"/>
    <w:p>
      <w:pPr>
        <w:spacing w:after="0"/>
        <w:ind w:left="0"/>
        <w:jc w:val="left"/>
      </w:pPr>
      <w:r>
        <w:rPr>
          <w:rFonts w:ascii="Times New Roman"/>
          <w:b/>
          <w:i w:val="false"/>
          <w:color w:val="000000"/>
        </w:rPr>
        <w:t xml:space="preserve"> Целевые показатели мероприятий инвестиционной программы (проекта)</w:t>
      </w:r>
    </w:p>
    <w:bookmarkEnd w:id="82"/>
    <w:bookmarkStart w:name="z150" w:id="83"/>
    <w:p>
      <w:pPr>
        <w:spacing w:after="0"/>
        <w:ind w:left="0"/>
        <w:jc w:val="both"/>
      </w:pPr>
      <w:r>
        <w:rPr>
          <w:rFonts w:ascii="Times New Roman"/>
          <w:b w:val="false"/>
          <w:i w:val="false"/>
          <w:color w:val="000000"/>
          <w:sz w:val="28"/>
        </w:rPr>
        <w:t>
      Сфера: водоснабжение и (или) водоотведение</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6"/>
        <w:gridCol w:w="1133"/>
        <w:gridCol w:w="6360"/>
        <w:gridCol w:w="2351"/>
        <w:gridCol w:w="677"/>
        <w:gridCol w:w="525"/>
        <w:gridCol w:w="90"/>
        <w:gridCol w:w="298"/>
      </w:tblGrid>
      <w:tr>
        <w:trPr>
          <w:trHeight w:val="30" w:hRule="atLeast"/>
        </w:trPr>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целевого показателя, в %</w:t>
            </w:r>
          </w:p>
        </w:tc>
        <w:tc>
          <w:tcPr>
            <w:tcW w:w="6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информации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-1</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1</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Т</w:t>
            </w:r>
          </w:p>
        </w:tc>
      </w:tr>
      <w:tr>
        <w:trPr>
          <w:trHeight w:val="30" w:hRule="atLeast"/>
        </w:trPr>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"______________________"</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мероприятия и показатель измерения "______________________"</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натуральная единица</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84"/>
          <w:p>
            <w:pPr>
              <w:spacing w:after="20"/>
              <w:ind w:left="20"/>
              <w:jc w:val="both"/>
            </w:pPr>
            <w:r>
              <w:rPr>
                <w:rFonts w:ascii="Times New Roman"/>
                <w:b w:val="false"/>
                <w:i w:val="false"/>
                <w:color w:val="000000"/>
                <w:sz w:val="20"/>
              </w:rPr>
              <w:t>
Показатели</w:t>
            </w:r>
            <w:r>
              <w:br/>
            </w:r>
            <w:r>
              <w:rPr>
                <w:rFonts w:ascii="Times New Roman"/>
                <w:b w:val="false"/>
                <w:i w:val="false"/>
                <w:color w:val="000000"/>
                <w:sz w:val="20"/>
              </w:rPr>
              <w:t>
Цели 1 "Обеспечение (повышение) качества услуг, оказываемых потребителям"</w:t>
            </w:r>
          </w:p>
          <w:bookmarkEnd w:id="84"/>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показатели мероприятия инвестиционной программы</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Длительность обработки заявки потребителя (на подключение, выдачу технических условий)</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времени (дни, часы)/заявка</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Длительность установки приборов учета, в том числе вышедшего из строя</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времени (дни, часы) / заявление</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жалоб потребителей, признанных уполномоченным органом состоятельными и по которым уполномоченным органом выписано субъекту предписание об устранении причин жалоб</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 году, предшествующему году подачи заявки</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Оснащенность приборами учета</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 году, предшествующему году подачи заявки</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трансформаторной группы насосных станций первого, второго подъемов и водоочистных сооружений</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85"/>
          <w:p>
            <w:pPr>
              <w:spacing w:after="20"/>
              <w:ind w:left="20"/>
              <w:jc w:val="both"/>
            </w:pPr>
            <w:r>
              <w:rPr>
                <w:rFonts w:ascii="Times New Roman"/>
                <w:b w:val="false"/>
                <w:i w:val="false"/>
                <w:color w:val="000000"/>
                <w:sz w:val="20"/>
              </w:rPr>
              <w:t>
миллион</w:t>
            </w:r>
            <w:r>
              <w:br/>
            </w:r>
            <w:r>
              <w:rPr>
                <w:rFonts w:ascii="Times New Roman"/>
                <w:b w:val="false"/>
                <w:i w:val="false"/>
                <w:color w:val="000000"/>
                <w:sz w:val="20"/>
              </w:rPr>
              <w:t>
ватт-час</w:t>
            </w:r>
          </w:p>
          <w:bookmarkEnd w:id="85"/>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Суммарная мощность установленного насосного оборудования</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86"/>
          <w:p>
            <w:pPr>
              <w:spacing w:after="20"/>
              <w:ind w:left="20"/>
              <w:jc w:val="both"/>
            </w:pPr>
            <w:r>
              <w:rPr>
                <w:rFonts w:ascii="Times New Roman"/>
                <w:b w:val="false"/>
                <w:i w:val="false"/>
                <w:color w:val="000000"/>
                <w:sz w:val="20"/>
              </w:rPr>
              <w:t>
миллион</w:t>
            </w:r>
            <w:r>
              <w:br/>
            </w:r>
            <w:r>
              <w:rPr>
                <w:rFonts w:ascii="Times New Roman"/>
                <w:b w:val="false"/>
                <w:i w:val="false"/>
                <w:color w:val="000000"/>
                <w:sz w:val="20"/>
              </w:rPr>
              <w:t>
ватт-час</w:t>
            </w:r>
          </w:p>
          <w:bookmarkEnd w:id="86"/>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Расчетный напор при подаче воды насосной станцией второго подъема</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напор при подаче воды насосной станцией второго подъема</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показатели</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Цели 2 "Обеспечение (повышение) надежности и безопасности услуг, оказываемых потребителям"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показатели мероприятия инвестиционной программы</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 производственных основных средств</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Аварийность</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штук/1километр</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Длительность устранения аварий (к году, предшествующему году подачи заявки)</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Прирост объема услуг</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м3 (или в % к году, предшествующему году подачи заявки)</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точек подключения (количество абонентов, подключенных к централизованной системе водоснабжения и (или) водоотведения)</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Созданные (построенные и введенные в эксплуатацию) участки сети (линии)</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километр</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 отключения потребителей, перерывов в предоставлении услуг в течение трех часов и более</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показатели</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Цели 3 "Сокращение затрат на предоставление услуг"</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показатели мероприятия инвестиционной программы</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электроэнергию на единицу услуги</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киловатт-час/год</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Потери</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показатели</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цели</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"______________________"</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мероприятия и показатель измерения "_______________________"</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натуральная единица</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сумма по всем мероприятиям, направленным на достижение целевых показателей инвестиционной программы</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4" w:id="87"/>
    <w:p>
      <w:pPr>
        <w:spacing w:after="0"/>
        <w:ind w:left="0"/>
        <w:jc w:val="both"/>
      </w:pPr>
      <w:r>
        <w:rPr>
          <w:rFonts w:ascii="Times New Roman"/>
          <w:b w:val="false"/>
          <w:i w:val="false"/>
          <w:color w:val="000000"/>
          <w:sz w:val="28"/>
        </w:rPr>
        <w:t>
      Примечание:</w:t>
      </w:r>
    </w:p>
    <w:bookmarkEnd w:id="87"/>
    <w:bookmarkStart w:name="z155" w:id="88"/>
    <w:p>
      <w:pPr>
        <w:spacing w:after="0"/>
        <w:ind w:left="0"/>
        <w:jc w:val="both"/>
      </w:pPr>
      <w:r>
        <w:rPr>
          <w:rFonts w:ascii="Times New Roman"/>
          <w:b w:val="false"/>
          <w:i w:val="false"/>
          <w:color w:val="000000"/>
          <w:sz w:val="28"/>
        </w:rPr>
        <w:t>
      В графе "Целевые показатели мероприятия инвестиционной программы" для каждой цели заявителем указывается динамика значений целевых показателей в количественных единицах измерения на период утверждения инвестиционной программы.</w:t>
      </w:r>
    </w:p>
    <w:bookmarkEnd w:id="88"/>
    <w:bookmarkStart w:name="z156" w:id="89"/>
    <w:p>
      <w:pPr>
        <w:spacing w:after="0"/>
        <w:ind w:left="0"/>
        <w:jc w:val="both"/>
      </w:pPr>
      <w:r>
        <w:rPr>
          <w:rFonts w:ascii="Times New Roman"/>
          <w:b w:val="false"/>
          <w:i w:val="false"/>
          <w:color w:val="000000"/>
          <w:sz w:val="28"/>
        </w:rPr>
        <w:t>
      Заявителем указываются целевые значения только для тех показателей, на достижение которых направлена реализация мероприятия инвестиционной программы. Для тех показателей, на которые не направлена реализация мероприятий инвестиционной программы, целевые показатели не указываются.</w:t>
      </w:r>
    </w:p>
    <w:bookmarkEnd w:id="89"/>
    <w:bookmarkStart w:name="z157" w:id="90"/>
    <w:p>
      <w:pPr>
        <w:spacing w:after="0"/>
        <w:ind w:left="0"/>
        <w:jc w:val="both"/>
      </w:pPr>
      <w:r>
        <w:rPr>
          <w:rFonts w:ascii="Times New Roman"/>
          <w:b w:val="false"/>
          <w:i w:val="false"/>
          <w:color w:val="000000"/>
          <w:sz w:val="28"/>
        </w:rPr>
        <w:t>
      В строке "Прочие цели" субъектом может быть указано описание качественных целей, для которых заявитель не может привести показатели в количественных единицах.</w:t>
      </w:r>
    </w:p>
    <w:bookmarkEnd w:id="90"/>
    <w:bookmarkStart w:name="z158" w:id="91"/>
    <w:p>
      <w:pPr>
        <w:spacing w:after="0"/>
        <w:ind w:left="0"/>
        <w:jc w:val="both"/>
      </w:pPr>
      <w:r>
        <w:rPr>
          <w:rFonts w:ascii="Times New Roman"/>
          <w:b w:val="false"/>
          <w:i w:val="false"/>
          <w:color w:val="000000"/>
          <w:sz w:val="28"/>
        </w:rPr>
        <w:t>
      В графе "год -1" – указываются данные за год, предшествующий подаче заявки на утверждение проекта инвестиционной программы (проекта), "год 1" – "год Т" – соответственно, на первый и последний годы периода, на который утверждается проект инвестиционной программы (проекта).</w:t>
      </w:r>
    </w:p>
    <w:bookmarkEnd w:id="91"/>
    <w:bookmarkStart w:name="z159" w:id="92"/>
    <w:p>
      <w:pPr>
        <w:spacing w:after="0"/>
        <w:ind w:left="0"/>
        <w:jc w:val="both"/>
      </w:pPr>
      <w:r>
        <w:rPr>
          <w:rFonts w:ascii="Times New Roman"/>
          <w:b w:val="false"/>
          <w:i w:val="false"/>
          <w:color w:val="000000"/>
          <w:sz w:val="28"/>
        </w:rPr>
        <w:t>
      По показателю 1.5. представляется информация отдельно по:</w:t>
      </w:r>
    </w:p>
    <w:bookmarkEnd w:id="92"/>
    <w:bookmarkStart w:name="z160" w:id="93"/>
    <w:p>
      <w:pPr>
        <w:spacing w:after="0"/>
        <w:ind w:left="0"/>
        <w:jc w:val="both"/>
      </w:pPr>
      <w:r>
        <w:rPr>
          <w:rFonts w:ascii="Times New Roman"/>
          <w:b w:val="false"/>
          <w:i w:val="false"/>
          <w:color w:val="000000"/>
          <w:sz w:val="28"/>
        </w:rPr>
        <w:t>
      микробиологическим и паразитологическим показателям;</w:t>
      </w:r>
    </w:p>
    <w:bookmarkEnd w:id="93"/>
    <w:bookmarkStart w:name="z161" w:id="94"/>
    <w:p>
      <w:pPr>
        <w:spacing w:after="0"/>
        <w:ind w:left="0"/>
        <w:jc w:val="both"/>
      </w:pPr>
      <w:r>
        <w:rPr>
          <w:rFonts w:ascii="Times New Roman"/>
          <w:b w:val="false"/>
          <w:i w:val="false"/>
          <w:color w:val="000000"/>
          <w:sz w:val="28"/>
        </w:rPr>
        <w:t>
      обобщенным показателям химических веществ;</w:t>
      </w:r>
    </w:p>
    <w:bookmarkEnd w:id="94"/>
    <w:bookmarkStart w:name="z162" w:id="95"/>
    <w:p>
      <w:pPr>
        <w:spacing w:after="0"/>
        <w:ind w:left="0"/>
        <w:jc w:val="both"/>
      </w:pPr>
      <w:r>
        <w:rPr>
          <w:rFonts w:ascii="Times New Roman"/>
          <w:b w:val="false"/>
          <w:i w:val="false"/>
          <w:color w:val="000000"/>
          <w:sz w:val="28"/>
        </w:rPr>
        <w:t>
      органолептическим показателям.</w:t>
      </w:r>
    </w:p>
    <w:bookmarkEnd w:id="95"/>
    <w:bookmarkStart w:name="z163" w:id="96"/>
    <w:p>
      <w:pPr>
        <w:spacing w:after="0"/>
        <w:ind w:left="0"/>
        <w:jc w:val="both"/>
      </w:pPr>
      <w:r>
        <w:rPr>
          <w:rFonts w:ascii="Times New Roman"/>
          <w:b w:val="false"/>
          <w:i w:val="false"/>
          <w:color w:val="000000"/>
          <w:sz w:val="28"/>
        </w:rPr>
        <w:t>
      В графе "Аварийность" указывается количество аварий на 1 километр трубопровода.</w:t>
      </w:r>
    </w:p>
    <w:bookmarkEnd w:id="96"/>
    <w:bookmarkStart w:name="z164" w:id="97"/>
    <w:p>
      <w:pPr>
        <w:spacing w:after="0"/>
        <w:ind w:left="0"/>
        <w:jc w:val="both"/>
      </w:pPr>
      <w:r>
        <w:rPr>
          <w:rFonts w:ascii="Times New Roman"/>
          <w:b w:val="false"/>
          <w:i w:val="false"/>
          <w:color w:val="000000"/>
          <w:sz w:val="28"/>
        </w:rPr>
        <w:t>
      По показателям 2.2. и 2.7. учитываются аварийные случаи, устранение которых связано с отключением потребителей, независимо это один потребитель, или несколько, или весь населенный пункт. Утечки воды, устраняемые без отключения водоснабжения, не учитываются.</w:t>
      </w:r>
    </w:p>
    <w:bookmarkEnd w:id="97"/>
    <w:bookmarkStart w:name="z165" w:id="98"/>
    <w:p>
      <w:pPr>
        <w:spacing w:after="0"/>
        <w:ind w:left="0"/>
        <w:jc w:val="both"/>
      </w:pPr>
      <w:r>
        <w:rPr>
          <w:rFonts w:ascii="Times New Roman"/>
          <w:b w:val="false"/>
          <w:i w:val="false"/>
          <w:color w:val="000000"/>
          <w:sz w:val="28"/>
        </w:rPr>
        <w:t>
      По показателю 3.2. учитываются непосредственно технические и коммерческие потери воды, при этом, не учитываются расходы воды на производственные нужды водоканала (собственные нужды – промывка сооружений и сетей, гидравлические испытания, промывка сетей водоотведения, полив зеленых насаждений).</w:t>
      </w:r>
    </w:p>
    <w:bookmarkEnd w:id="98"/>
    <w:bookmarkStart w:name="z166" w:id="99"/>
    <w:p>
      <w:pPr>
        <w:spacing w:after="0"/>
        <w:ind w:left="0"/>
        <w:jc w:val="both"/>
      </w:pPr>
      <w:r>
        <w:rPr>
          <w:rFonts w:ascii="Times New Roman"/>
          <w:b w:val="false"/>
          <w:i w:val="false"/>
          <w:color w:val="000000"/>
          <w:sz w:val="28"/>
        </w:rPr>
        <w:t>
      Длительность обработки заявки или установки прибора учета, под которым понимается длительность с момента получения субъектом заявки до непосредственно подключения или установки прибора, рассчитывается как среднее арифметическое за год.</w:t>
      </w:r>
    </w:p>
    <w:bookmarkEnd w:id="99"/>
    <w:bookmarkStart w:name="z167" w:id="100"/>
    <w:p>
      <w:pPr>
        <w:spacing w:after="0"/>
        <w:ind w:left="0"/>
        <w:jc w:val="left"/>
      </w:pPr>
      <w:r>
        <w:rPr>
          <w:rFonts w:ascii="Times New Roman"/>
          <w:b/>
          <w:i w:val="false"/>
          <w:color w:val="000000"/>
        </w:rPr>
        <w:t xml:space="preserve"> Целевые показатели мероприятия инвестиционной программы (проекта)</w:t>
      </w:r>
    </w:p>
    <w:bookmarkEnd w:id="100"/>
    <w:bookmarkStart w:name="z168" w:id="101"/>
    <w:p>
      <w:pPr>
        <w:spacing w:after="0"/>
        <w:ind w:left="0"/>
        <w:jc w:val="both"/>
      </w:pPr>
      <w:r>
        <w:rPr>
          <w:rFonts w:ascii="Times New Roman"/>
          <w:b w:val="false"/>
          <w:i w:val="false"/>
          <w:color w:val="000000"/>
          <w:sz w:val="28"/>
        </w:rPr>
        <w:t>
      Сфера: Услуги магистральных железнодорожных сетей</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3"/>
        <w:gridCol w:w="1235"/>
        <w:gridCol w:w="7180"/>
        <w:gridCol w:w="613"/>
        <w:gridCol w:w="737"/>
        <w:gridCol w:w="572"/>
        <w:gridCol w:w="696"/>
        <w:gridCol w:w="324"/>
      </w:tblGrid>
      <w:tr>
        <w:trPr>
          <w:trHeight w:val="30" w:hRule="atLeast"/>
        </w:trPr>
        <w:tc>
          <w:tcPr>
            <w:tcW w:w="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целевого показателя, в %</w:t>
            </w:r>
          </w:p>
        </w:tc>
        <w:tc>
          <w:tcPr>
            <w:tcW w:w="7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информации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-1</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Т</w:t>
            </w:r>
          </w:p>
        </w:tc>
      </w:tr>
      <w:tr>
        <w:trPr>
          <w:trHeight w:val="30" w:hRule="atLeast"/>
        </w:trPr>
        <w:tc>
          <w:tcPr>
            <w:tcW w:w="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"______________________"</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мероприятия и показатель измерения "________________________"</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натуральная единица</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02"/>
          <w:p>
            <w:pPr>
              <w:spacing w:after="20"/>
              <w:ind w:left="20"/>
              <w:jc w:val="both"/>
            </w:pPr>
            <w:r>
              <w:rPr>
                <w:rFonts w:ascii="Times New Roman"/>
                <w:b w:val="false"/>
                <w:i w:val="false"/>
                <w:color w:val="000000"/>
                <w:sz w:val="20"/>
              </w:rPr>
              <w:t>
Показатели</w:t>
            </w:r>
            <w:r>
              <w:br/>
            </w:r>
            <w:r>
              <w:rPr>
                <w:rFonts w:ascii="Times New Roman"/>
                <w:b w:val="false"/>
                <w:i w:val="false"/>
                <w:color w:val="000000"/>
                <w:sz w:val="20"/>
              </w:rPr>
              <w:t>
Цели 1 "Обеспечение (повышение) качества услуг, оказываемых потребителям"</w:t>
            </w:r>
          </w:p>
          <w:bookmarkEnd w:id="102"/>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показатели мероприятия инвестиционной программы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Прирост пропускной способности участков магистральной железнодорожной сети</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 поездов в сутки</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участковая скорость движения поезда</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километр/час</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техническая скорость движения поездов</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километр/час</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Прирост протяженности дополнительно электрифицированных участков магистральной железнодорожной сети</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километр</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электрифицированных участков</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показатели</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03"/>
          <w:p>
            <w:pPr>
              <w:spacing w:after="20"/>
              <w:ind w:left="20"/>
              <w:jc w:val="both"/>
            </w:pPr>
            <w:r>
              <w:rPr>
                <w:rFonts w:ascii="Times New Roman"/>
                <w:b w:val="false"/>
                <w:i w:val="false"/>
                <w:color w:val="000000"/>
                <w:sz w:val="20"/>
              </w:rPr>
              <w:t>
Показатели</w:t>
            </w:r>
            <w:r>
              <w:br/>
            </w:r>
            <w:r>
              <w:rPr>
                <w:rFonts w:ascii="Times New Roman"/>
                <w:b w:val="false"/>
                <w:i w:val="false"/>
                <w:color w:val="000000"/>
                <w:sz w:val="20"/>
              </w:rPr>
              <w:t>
Цели 2 "Обеспечение (повышение) надежности и безопасности услуг, оказываемых потребителям"</w:t>
            </w:r>
          </w:p>
          <w:bookmarkEnd w:id="103"/>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показатели мероприятия инвестиционной программы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 производственных основных средств</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Аварийность (или риск возникновения нештатных ситуаций на путях)</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Прирост объема услуг</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04"/>
          <w:p>
            <w:pPr>
              <w:spacing w:after="20"/>
              <w:ind w:left="20"/>
              <w:jc w:val="both"/>
            </w:pPr>
            <w:r>
              <w:rPr>
                <w:rFonts w:ascii="Times New Roman"/>
                <w:b w:val="false"/>
                <w:i w:val="false"/>
                <w:color w:val="000000"/>
                <w:sz w:val="20"/>
              </w:rPr>
              <w:t>
тысяч пассажиров/</w:t>
            </w:r>
            <w:r>
              <w:br/>
            </w:r>
            <w:r>
              <w:rPr>
                <w:rFonts w:ascii="Times New Roman"/>
                <w:b w:val="false"/>
                <w:i w:val="false"/>
                <w:color w:val="000000"/>
                <w:sz w:val="20"/>
              </w:rPr>
              <w:t>
километр</w:t>
            </w:r>
          </w:p>
          <w:bookmarkEnd w:id="104"/>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показатели</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05"/>
          <w:p>
            <w:pPr>
              <w:spacing w:after="20"/>
              <w:ind w:left="20"/>
              <w:jc w:val="both"/>
            </w:pPr>
            <w:r>
              <w:rPr>
                <w:rFonts w:ascii="Times New Roman"/>
                <w:b w:val="false"/>
                <w:i w:val="false"/>
                <w:color w:val="000000"/>
                <w:sz w:val="20"/>
              </w:rPr>
              <w:t>
Показатели</w:t>
            </w:r>
            <w:r>
              <w:br/>
            </w:r>
            <w:r>
              <w:rPr>
                <w:rFonts w:ascii="Times New Roman"/>
                <w:b w:val="false"/>
                <w:i w:val="false"/>
                <w:color w:val="000000"/>
                <w:sz w:val="20"/>
              </w:rPr>
              <w:t>
Цели 3 "Сокращение затрат на предоставление услуг"</w:t>
            </w:r>
          </w:p>
          <w:bookmarkEnd w:id="105"/>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показатели мероприятия инвестиционной программы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электроэнергию на единицу услуги</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мВт/год</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показатели</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цели</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"______________________"</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мероприятия и показатель измерения "_____________________"</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натуральная единица</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сумма по всем мероприятиям, направленным на достижение целевых показателей инвестиционной программы</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3" w:id="106"/>
    <w:p>
      <w:pPr>
        <w:spacing w:after="0"/>
        <w:ind w:left="0"/>
        <w:jc w:val="both"/>
      </w:pPr>
      <w:r>
        <w:rPr>
          <w:rFonts w:ascii="Times New Roman"/>
          <w:b w:val="false"/>
          <w:i w:val="false"/>
          <w:color w:val="000000"/>
          <w:sz w:val="28"/>
        </w:rPr>
        <w:t>
      Примечание:</w:t>
      </w:r>
    </w:p>
    <w:bookmarkEnd w:id="106"/>
    <w:bookmarkStart w:name="z174" w:id="107"/>
    <w:p>
      <w:pPr>
        <w:spacing w:after="0"/>
        <w:ind w:left="0"/>
        <w:jc w:val="both"/>
      </w:pPr>
      <w:r>
        <w:rPr>
          <w:rFonts w:ascii="Times New Roman"/>
          <w:b w:val="false"/>
          <w:i w:val="false"/>
          <w:color w:val="000000"/>
          <w:sz w:val="28"/>
        </w:rPr>
        <w:t>
      В графе "Целевые показатели мероприятия инвестиционной программы" для каждой цели заявителем указывается динамика значений целевых показателей в количественных единицах измерения на период утверждения инвестиционной программы.</w:t>
      </w:r>
    </w:p>
    <w:bookmarkEnd w:id="107"/>
    <w:bookmarkStart w:name="z175" w:id="108"/>
    <w:p>
      <w:pPr>
        <w:spacing w:after="0"/>
        <w:ind w:left="0"/>
        <w:jc w:val="both"/>
      </w:pPr>
      <w:r>
        <w:rPr>
          <w:rFonts w:ascii="Times New Roman"/>
          <w:b w:val="false"/>
          <w:i w:val="false"/>
          <w:color w:val="000000"/>
          <w:sz w:val="28"/>
        </w:rPr>
        <w:t>
      Заявителем указываются целевые значения только для тех показателей, на достижение которых направлена реализация мероприятия инвестиционной программы. Для тех показателей, на которые не направлена реализация мероприятий инвестиционной программы, целевые показатели не указываются.</w:t>
      </w:r>
    </w:p>
    <w:bookmarkEnd w:id="108"/>
    <w:bookmarkStart w:name="z176" w:id="109"/>
    <w:p>
      <w:pPr>
        <w:spacing w:after="0"/>
        <w:ind w:left="0"/>
        <w:jc w:val="both"/>
      </w:pPr>
      <w:r>
        <w:rPr>
          <w:rFonts w:ascii="Times New Roman"/>
          <w:b w:val="false"/>
          <w:i w:val="false"/>
          <w:color w:val="000000"/>
          <w:sz w:val="28"/>
        </w:rPr>
        <w:t>
      В строке "Прочие цели" субъектом может быть указано описание качественных целей, для которых заявитель не может привести показатели в количественных единицах.</w:t>
      </w:r>
    </w:p>
    <w:bookmarkEnd w:id="109"/>
    <w:bookmarkStart w:name="z177" w:id="110"/>
    <w:p>
      <w:pPr>
        <w:spacing w:after="0"/>
        <w:ind w:left="0"/>
        <w:jc w:val="both"/>
      </w:pPr>
      <w:r>
        <w:rPr>
          <w:rFonts w:ascii="Times New Roman"/>
          <w:b w:val="false"/>
          <w:i w:val="false"/>
          <w:color w:val="000000"/>
          <w:sz w:val="28"/>
        </w:rPr>
        <w:t>
      В графе "год -1" – указываются данные за год, предшествующий подаче заявки на утверждение проекта инвестиционной программы (проекта), "год 1" – "год Т" – соответственно, на первый и последний годы периода, на который утверждается проект инвестиционной программы (проекта). Показатели целей "Обеспечение (повышение) качества услуг, оказываемых потребителям" и "Обеспечение (повышение) надежности и безопасности услуг, оказываемых потребителям" заполняются также в случае, если реализация инвестиционных проектов направлена на приведение качества, безопасности и надежности услуг магистральной железнодорожной сети.</w:t>
      </w:r>
    </w:p>
    <w:bookmarkEnd w:id="110"/>
    <w:bookmarkStart w:name="z178" w:id="111"/>
    <w:p>
      <w:pPr>
        <w:spacing w:after="0"/>
        <w:ind w:left="0"/>
        <w:jc w:val="both"/>
      </w:pPr>
      <w:r>
        <w:rPr>
          <w:rFonts w:ascii="Times New Roman"/>
          <w:b w:val="false"/>
          <w:i w:val="false"/>
          <w:color w:val="000000"/>
          <w:sz w:val="28"/>
        </w:rPr>
        <w:t xml:space="preserve">
      В строке 1.1.-1.4. в случае наличия нескольких участков железнодорожного пути указывается среднее арифметическое соответствующих значений. </w:t>
      </w:r>
    </w:p>
    <w:bookmarkEnd w:id="111"/>
    <w:bookmarkStart w:name="z179" w:id="112"/>
    <w:p>
      <w:pPr>
        <w:spacing w:after="0"/>
        <w:ind w:left="0"/>
        <w:jc w:val="left"/>
      </w:pPr>
      <w:r>
        <w:rPr>
          <w:rFonts w:ascii="Times New Roman"/>
          <w:b/>
          <w:i w:val="false"/>
          <w:color w:val="000000"/>
        </w:rPr>
        <w:t xml:space="preserve"> Целевые показатели мероприятий инвестиционной программы (проекта)</w:t>
      </w:r>
    </w:p>
    <w:bookmarkEnd w:id="112"/>
    <w:bookmarkStart w:name="z180" w:id="113"/>
    <w:p>
      <w:pPr>
        <w:spacing w:after="0"/>
        <w:ind w:left="0"/>
        <w:jc w:val="both"/>
      </w:pPr>
      <w:r>
        <w:rPr>
          <w:rFonts w:ascii="Times New Roman"/>
          <w:b w:val="false"/>
          <w:i w:val="false"/>
          <w:color w:val="000000"/>
          <w:sz w:val="28"/>
        </w:rPr>
        <w:t>
      Сфера: транспортировка товарного газа по соединительным, магистральным газопроводам и (или) газораспределительным системам</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1"/>
        <w:gridCol w:w="1143"/>
        <w:gridCol w:w="6184"/>
        <w:gridCol w:w="1717"/>
        <w:gridCol w:w="682"/>
        <w:gridCol w:w="530"/>
        <w:gridCol w:w="643"/>
        <w:gridCol w:w="300"/>
      </w:tblGrid>
      <w:tr>
        <w:trPr>
          <w:trHeight w:val="30" w:hRule="atLeast"/>
        </w:trPr>
        <w:tc>
          <w:tcPr>
            <w:tcW w:w="1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целевого показателя, в %</w:t>
            </w:r>
          </w:p>
        </w:tc>
        <w:tc>
          <w:tcPr>
            <w:tcW w:w="6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информации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Т</w:t>
            </w:r>
          </w:p>
        </w:tc>
      </w:tr>
      <w:tr>
        <w:trPr>
          <w:trHeight w:val="30" w:hRule="atLeast"/>
        </w:trPr>
        <w:tc>
          <w:tcPr>
            <w:tcW w:w="1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"______________________"</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мероприятия и показатель измерения "______________________"</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натуральная единица</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14"/>
          <w:p>
            <w:pPr>
              <w:spacing w:after="20"/>
              <w:ind w:left="20"/>
              <w:jc w:val="both"/>
            </w:pPr>
            <w:r>
              <w:rPr>
                <w:rFonts w:ascii="Times New Roman"/>
                <w:b w:val="false"/>
                <w:i w:val="false"/>
                <w:color w:val="000000"/>
                <w:sz w:val="20"/>
              </w:rPr>
              <w:t>
Показатели</w:t>
            </w:r>
            <w:r>
              <w:br/>
            </w:r>
            <w:r>
              <w:rPr>
                <w:rFonts w:ascii="Times New Roman"/>
                <w:b w:val="false"/>
                <w:i w:val="false"/>
                <w:color w:val="000000"/>
                <w:sz w:val="20"/>
              </w:rPr>
              <w:t>
Цели 1 "Обеспечение (повышение) качества услуг, оказываемых потребителям"</w:t>
            </w:r>
          </w:p>
          <w:bookmarkEnd w:id="114"/>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показатели мероприятия инвестиционной программы</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Допустимая пропускная способность газопроводов</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м3 в год</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мощность газопроводов/газораспределительной системы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м3 в год</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Длительность обработки заявки потребителя (на технические условия)</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времени (дни, часы) /заявка</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Давление в газопроводах (соответствие нормативам)</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МПа</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Давление в газораспределительных системах (соответствие нормативам)</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МПа</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Длительность обработки заявки потребителя (на подключение, выдачу технических условий)</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времени (дни, часы)/заявка</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жалоб потребителей, признанных уполномоченным органом состоятельными</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 году, предшествующему году подачи заявки</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установленных контрольных приборов учета (к году, предшествующему году подачи заявки)</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(или штук)</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собираемости платежей с потребителей за оказанные регулируемые услуги</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 году, предшествующему году подачи заявки</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показатели</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15"/>
          <w:p>
            <w:pPr>
              <w:spacing w:after="20"/>
              <w:ind w:left="20"/>
              <w:jc w:val="both"/>
            </w:pPr>
            <w:r>
              <w:rPr>
                <w:rFonts w:ascii="Times New Roman"/>
                <w:b w:val="false"/>
                <w:i w:val="false"/>
                <w:color w:val="000000"/>
                <w:sz w:val="20"/>
              </w:rPr>
              <w:t>
Показатели</w:t>
            </w:r>
            <w:r>
              <w:br/>
            </w:r>
            <w:r>
              <w:rPr>
                <w:rFonts w:ascii="Times New Roman"/>
                <w:b w:val="false"/>
                <w:i w:val="false"/>
                <w:color w:val="000000"/>
                <w:sz w:val="20"/>
              </w:rPr>
              <w:t>
Цели 2 "Обеспечение (повышение) надежности и безопасности услуг, оказываемых потребителям"</w:t>
            </w:r>
          </w:p>
          <w:bookmarkEnd w:id="115"/>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показатели мероприятия инвестиционной программы</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 производственных основных средств</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Аварийность (к году, предшествующему году подачи заявки)</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Свободная мощность газопроводов/газораспределительной системы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м3 в год</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Длительность устранения аварий (к году, предшествующему году подачи заявки)</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Прирост объема услуг, (в натуральном единице или в % к году, предшествующему году подачи заявки)</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м3-километр (или в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газопроводов, построенных в соответствии с Генеральной схемой газификации</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километр</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газоснабжения, приобретенные/построенные в соответствии с Генеральной схемой газификации</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точек подключения</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Противоаварийная автоматика</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Созданные (построенные и введенные в эксплуатацию) участки газопроводы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километр</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показатели</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16"/>
          <w:p>
            <w:pPr>
              <w:spacing w:after="20"/>
              <w:ind w:left="20"/>
              <w:jc w:val="both"/>
            </w:pPr>
            <w:r>
              <w:rPr>
                <w:rFonts w:ascii="Times New Roman"/>
                <w:b w:val="false"/>
                <w:i w:val="false"/>
                <w:color w:val="000000"/>
                <w:sz w:val="20"/>
              </w:rPr>
              <w:t>
Показатели</w:t>
            </w:r>
            <w:r>
              <w:br/>
            </w:r>
            <w:r>
              <w:rPr>
                <w:rFonts w:ascii="Times New Roman"/>
                <w:b w:val="false"/>
                <w:i w:val="false"/>
                <w:color w:val="000000"/>
                <w:sz w:val="20"/>
              </w:rPr>
              <w:t>
Цели 3 "Сокращение затрат на предоставление услуг"</w:t>
            </w:r>
          </w:p>
          <w:bookmarkEnd w:id="116"/>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показатели мероприятия инвестиционной программы</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электроэнергию на единицу услуги</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киловатт-час /год</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газ (собственные нужды) на единицу услуги</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м3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оплату труда на единицу услуги</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численность производственного персонала</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численность административного персонала</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потери</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показатели</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цели</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"______________________"</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мероприятия и показатель измерения "______________________"</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натуральная единица</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сумма по всем мероприятиям, направленным на достижение целевых показателей инвестиционной программы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4" w:id="117"/>
    <w:p>
      <w:pPr>
        <w:spacing w:after="0"/>
        <w:ind w:left="0"/>
        <w:jc w:val="both"/>
      </w:pPr>
      <w:r>
        <w:rPr>
          <w:rFonts w:ascii="Times New Roman"/>
          <w:b w:val="false"/>
          <w:i w:val="false"/>
          <w:color w:val="000000"/>
          <w:sz w:val="28"/>
        </w:rPr>
        <w:t>
      Примечание:</w:t>
      </w:r>
    </w:p>
    <w:bookmarkEnd w:id="117"/>
    <w:bookmarkStart w:name="z185" w:id="118"/>
    <w:p>
      <w:pPr>
        <w:spacing w:after="0"/>
        <w:ind w:left="0"/>
        <w:jc w:val="both"/>
      </w:pPr>
      <w:r>
        <w:rPr>
          <w:rFonts w:ascii="Times New Roman"/>
          <w:b w:val="false"/>
          <w:i w:val="false"/>
          <w:color w:val="000000"/>
          <w:sz w:val="28"/>
        </w:rPr>
        <w:t>
      В графе "Целевые показатели мероприятия инвестиционной программы" для каждой цели заявителем указывается динамика значений целевых показателей в количественных единицах измерения на период утверждения инвестиционной программы.</w:t>
      </w:r>
    </w:p>
    <w:bookmarkEnd w:id="118"/>
    <w:bookmarkStart w:name="z186" w:id="119"/>
    <w:p>
      <w:pPr>
        <w:spacing w:after="0"/>
        <w:ind w:left="0"/>
        <w:jc w:val="both"/>
      </w:pPr>
      <w:r>
        <w:rPr>
          <w:rFonts w:ascii="Times New Roman"/>
          <w:b w:val="false"/>
          <w:i w:val="false"/>
          <w:color w:val="000000"/>
          <w:sz w:val="28"/>
        </w:rPr>
        <w:t>
      Заявителем указываются целевые значения только для тех показателей, на достижение которых направлена реализация мероприятия инвестиционной программы. Для тех показателей, на которые не направлена реализация мероприятий инвестиционной программы, целевые показатели не указываются.</w:t>
      </w:r>
    </w:p>
    <w:bookmarkEnd w:id="119"/>
    <w:bookmarkStart w:name="z187" w:id="120"/>
    <w:p>
      <w:pPr>
        <w:spacing w:after="0"/>
        <w:ind w:left="0"/>
        <w:jc w:val="both"/>
      </w:pPr>
      <w:r>
        <w:rPr>
          <w:rFonts w:ascii="Times New Roman"/>
          <w:b w:val="false"/>
          <w:i w:val="false"/>
          <w:color w:val="000000"/>
          <w:sz w:val="28"/>
        </w:rPr>
        <w:t>
      В строке "Прочие цели" субъектом может быть указано описание качественных целей, для которых заявитель не может привести показатели в количественных единицах.</w:t>
      </w:r>
    </w:p>
    <w:bookmarkEnd w:id="120"/>
    <w:bookmarkStart w:name="z188" w:id="121"/>
    <w:p>
      <w:pPr>
        <w:spacing w:after="0"/>
        <w:ind w:left="0"/>
        <w:jc w:val="both"/>
      </w:pPr>
      <w:r>
        <w:rPr>
          <w:rFonts w:ascii="Times New Roman"/>
          <w:b w:val="false"/>
          <w:i w:val="false"/>
          <w:color w:val="000000"/>
          <w:sz w:val="28"/>
        </w:rPr>
        <w:t>
      В графе "год -1" – указываются данные за год, предшествующий подаче заявки на утверждение проекта инвестиционной программы (проекта), "год 1" – "год Т" – соответственно, на первый и последний годы периода, на который утверждается проект инвестиционной программы (проекта).</w:t>
      </w:r>
    </w:p>
    <w:bookmarkEnd w:id="121"/>
    <w:bookmarkStart w:name="z189" w:id="122"/>
    <w:p>
      <w:pPr>
        <w:spacing w:after="0"/>
        <w:ind w:left="0"/>
        <w:jc w:val="both"/>
      </w:pPr>
      <w:r>
        <w:rPr>
          <w:rFonts w:ascii="Times New Roman"/>
          <w:b w:val="false"/>
          <w:i w:val="false"/>
          <w:color w:val="000000"/>
          <w:sz w:val="28"/>
        </w:rPr>
        <w:t xml:space="preserve">
      Показатели целей "Обеспечение (повышение) качества услуг, оказываемых потребителям" и "Обеспечение (повышение) надежности и безопасности услуг, оказываемых потребителям" заполняются в случае, если реализация инвестиционных проектов направлена на приведение качества, надежности и безопасности услуг транспортировки товарного газа по соединительным, магистральным газопроводам и (или) газораспределительным системам в соответствии с требованиями, установленными </w:t>
      </w:r>
      <w:r>
        <w:rPr>
          <w:rFonts w:ascii="Times New Roman"/>
          <w:b w:val="false"/>
          <w:i w:val="false"/>
          <w:color w:val="000000"/>
          <w:sz w:val="28"/>
        </w:rPr>
        <w:t>Правилами</w:t>
      </w:r>
      <w:r>
        <w:rPr>
          <w:rFonts w:ascii="Times New Roman"/>
          <w:b w:val="false"/>
          <w:i w:val="false"/>
          <w:color w:val="000000"/>
          <w:sz w:val="28"/>
        </w:rPr>
        <w:t xml:space="preserve"> эксплуатации магистральных газопроводов, утвержденными приказом Министра энергетики Республики Казахстан от 22 января 2015 года  № 33 (зарегистрирован в Реестре государственной регистрации нормативных правовых актов за № 10363), требованиями по безопасности объектов систем газоснабжения,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внутренних дел Республики Казахстан от 9 октября 2017 года № 673 (зарегистрирован в Реестре государственной регистрации нормативных правовых актов за № 15986).</w:t>
      </w:r>
    </w:p>
    <w:bookmarkEnd w:id="122"/>
    <w:bookmarkStart w:name="z190" w:id="123"/>
    <w:p>
      <w:pPr>
        <w:spacing w:after="0"/>
        <w:ind w:left="0"/>
        <w:jc w:val="both"/>
      </w:pPr>
      <w:r>
        <w:rPr>
          <w:rFonts w:ascii="Times New Roman"/>
          <w:b w:val="false"/>
          <w:i w:val="false"/>
          <w:color w:val="000000"/>
          <w:sz w:val="28"/>
        </w:rPr>
        <w:t>
      Длительность обработки заявки на подключение (выдачу технических условий), под которым понимается длительность с момента получения субъектом заявки до непосредственно подключения, рассчитывается как среднее арифмитическое за год.</w:t>
      </w:r>
    </w:p>
    <w:bookmarkEnd w:id="123"/>
    <w:bookmarkStart w:name="z191" w:id="124"/>
    <w:p>
      <w:pPr>
        <w:spacing w:after="0"/>
        <w:ind w:left="0"/>
        <w:jc w:val="left"/>
      </w:pPr>
      <w:r>
        <w:rPr>
          <w:rFonts w:ascii="Times New Roman"/>
          <w:b/>
          <w:i w:val="false"/>
          <w:color w:val="000000"/>
        </w:rPr>
        <w:t xml:space="preserve"> Целевые показатели мероприятий инвестиционной программы (проекта)</w:t>
      </w:r>
    </w:p>
    <w:bookmarkEnd w:id="124"/>
    <w:bookmarkStart w:name="z192" w:id="125"/>
    <w:p>
      <w:pPr>
        <w:spacing w:after="0"/>
        <w:ind w:left="0"/>
        <w:jc w:val="both"/>
      </w:pPr>
      <w:r>
        <w:rPr>
          <w:rFonts w:ascii="Times New Roman"/>
          <w:b w:val="false"/>
          <w:i w:val="false"/>
          <w:color w:val="000000"/>
          <w:sz w:val="28"/>
        </w:rPr>
        <w:t>
      Сфера: транспортировка нефти и (или) нефтепродуктов по магистральным трубопроводам</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4"/>
        <w:gridCol w:w="1157"/>
        <w:gridCol w:w="6028"/>
        <w:gridCol w:w="2050"/>
        <w:gridCol w:w="691"/>
        <w:gridCol w:w="536"/>
        <w:gridCol w:w="651"/>
        <w:gridCol w:w="303"/>
      </w:tblGrid>
      <w:tr>
        <w:trPr>
          <w:trHeight w:val="30" w:hRule="atLeast"/>
        </w:trPr>
        <w:tc>
          <w:tcPr>
            <w:tcW w:w="8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целевого показателя, в %</w:t>
            </w:r>
          </w:p>
        </w:tc>
        <w:tc>
          <w:tcPr>
            <w:tcW w:w="6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информации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Т</w:t>
            </w:r>
          </w:p>
        </w:tc>
      </w:tr>
      <w:tr>
        <w:trPr>
          <w:trHeight w:val="30" w:hRule="atLeast"/>
        </w:trPr>
        <w:tc>
          <w:tcPr>
            <w:tcW w:w="8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"_____________________"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мероприятия и показатель измерения "_____________________"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натуральная единица</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26"/>
          <w:p>
            <w:pPr>
              <w:spacing w:after="20"/>
              <w:ind w:left="20"/>
              <w:jc w:val="both"/>
            </w:pPr>
            <w:r>
              <w:rPr>
                <w:rFonts w:ascii="Times New Roman"/>
                <w:b w:val="false"/>
                <w:i w:val="false"/>
                <w:color w:val="000000"/>
                <w:sz w:val="20"/>
              </w:rPr>
              <w:t>
Показатели</w:t>
            </w:r>
            <w:r>
              <w:br/>
            </w:r>
            <w:r>
              <w:rPr>
                <w:rFonts w:ascii="Times New Roman"/>
                <w:b w:val="false"/>
                <w:i w:val="false"/>
                <w:color w:val="000000"/>
                <w:sz w:val="20"/>
              </w:rPr>
              <w:t>
Цели 1 "Обеспечение (повышение) качества услуг, оказываемых потребителям"</w:t>
            </w:r>
          </w:p>
          <w:bookmarkEnd w:id="126"/>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показатели мероприятия инвестиционной программы</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Допустимая пропускная способность трубопроводов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тонн-километр в год</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мощность трубопроводов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тонн в год</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Длительность обработки заявки потребителя (на технические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времени (дни, часы) /заявка</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Давление в трубопроводах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МПа</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Длительность обработки заявки потребителя (на подключение, выдачу технических условий)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МПа</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жалоб потребителей, признанных уполномоченным органом состоятельными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времени (дни, часы)/заявка</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установленных контрольных приборов учета (к году, предшествующему году подачи заявки)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 (или в % к году, предшествующему году подачи заявки)</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показатели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(или штук)</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27"/>
          <w:p>
            <w:pPr>
              <w:spacing w:after="20"/>
              <w:ind w:left="20"/>
              <w:jc w:val="both"/>
            </w:pPr>
            <w:r>
              <w:rPr>
                <w:rFonts w:ascii="Times New Roman"/>
                <w:b w:val="false"/>
                <w:i w:val="false"/>
                <w:color w:val="000000"/>
                <w:sz w:val="20"/>
              </w:rPr>
              <w:t>
Показатели</w:t>
            </w:r>
            <w:r>
              <w:br/>
            </w:r>
            <w:r>
              <w:rPr>
                <w:rFonts w:ascii="Times New Roman"/>
                <w:b w:val="false"/>
                <w:i w:val="false"/>
                <w:color w:val="000000"/>
                <w:sz w:val="20"/>
              </w:rPr>
              <w:t>
Цели 2 "Обеспечение (повышение) надежности и безопасности услуг, оказываемых потребителям"</w:t>
            </w:r>
          </w:p>
          <w:bookmarkEnd w:id="127"/>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показатели мероприятия инвестиционной программы</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 производственных основных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Аварийность (к году, предшествующему году подачи заявки)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Свободная мощность трубопроводов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тонн  в год</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Длительность устранения аварий (к году, предшествующему году подачи заявки)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Прирост объема услуг, (в натуральных единицах или в % к году, предшествующему году подачи заявки)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тонн-километр (или в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построенных/созданных трубопроводов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километр</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точек подключения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Противоаварийная автоматика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Созданные (построенные и введенные в эксплуатацию) участки трубопроводы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километр</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показатели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28"/>
          <w:p>
            <w:pPr>
              <w:spacing w:after="20"/>
              <w:ind w:left="20"/>
              <w:jc w:val="both"/>
            </w:pPr>
            <w:r>
              <w:rPr>
                <w:rFonts w:ascii="Times New Roman"/>
                <w:b w:val="false"/>
                <w:i w:val="false"/>
                <w:color w:val="000000"/>
                <w:sz w:val="20"/>
              </w:rPr>
              <w:t>
Показатели</w:t>
            </w:r>
            <w:r>
              <w:br/>
            </w:r>
            <w:r>
              <w:rPr>
                <w:rFonts w:ascii="Times New Roman"/>
                <w:b w:val="false"/>
                <w:i w:val="false"/>
                <w:color w:val="000000"/>
                <w:sz w:val="20"/>
              </w:rPr>
              <w:t>
Цели 3 "Сокращение затрат на предоставление услуг"</w:t>
            </w:r>
          </w:p>
          <w:bookmarkEnd w:id="128"/>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показатели мероприятия инвестиционной программы</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электроэнергию на единицу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киловатт-час /год</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нефть (собственные нужды) на единицу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м3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оплату труда на единицу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численность производственного персонала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численность административного персонала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потери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показатели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цели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"____________________"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Мероприятия и Показатель измерения "____________________"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натуральная единица</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сумма по всем мероприятиям, направленным на достижение целевых показателей инвестиционной программы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6" w:id="129"/>
    <w:p>
      <w:pPr>
        <w:spacing w:after="0"/>
        <w:ind w:left="0"/>
        <w:jc w:val="both"/>
      </w:pPr>
      <w:r>
        <w:rPr>
          <w:rFonts w:ascii="Times New Roman"/>
          <w:b w:val="false"/>
          <w:i w:val="false"/>
          <w:color w:val="000000"/>
          <w:sz w:val="28"/>
        </w:rPr>
        <w:t>
      Примечание:</w:t>
      </w:r>
    </w:p>
    <w:bookmarkEnd w:id="129"/>
    <w:bookmarkStart w:name="z197" w:id="130"/>
    <w:p>
      <w:pPr>
        <w:spacing w:after="0"/>
        <w:ind w:left="0"/>
        <w:jc w:val="both"/>
      </w:pPr>
      <w:r>
        <w:rPr>
          <w:rFonts w:ascii="Times New Roman"/>
          <w:b w:val="false"/>
          <w:i w:val="false"/>
          <w:color w:val="000000"/>
          <w:sz w:val="28"/>
        </w:rPr>
        <w:t>
      В графе "Целевые показатели мероприятия инвестиционной программы" для каждой цели заявителем указывается динамика значений целевых показателей в количественных единицах измерения на период утверждения инвестиционной программы.</w:t>
      </w:r>
    </w:p>
    <w:bookmarkEnd w:id="130"/>
    <w:bookmarkStart w:name="z198" w:id="131"/>
    <w:p>
      <w:pPr>
        <w:spacing w:after="0"/>
        <w:ind w:left="0"/>
        <w:jc w:val="both"/>
      </w:pPr>
      <w:r>
        <w:rPr>
          <w:rFonts w:ascii="Times New Roman"/>
          <w:b w:val="false"/>
          <w:i w:val="false"/>
          <w:color w:val="000000"/>
          <w:sz w:val="28"/>
        </w:rPr>
        <w:t>
      Заявителем указываются целевые значения только для тех показателей, на достижение которых направлена реализация мероприятия инвестиционной программы. Для тех показателей, на которые не направлена реализация мероприятий инвестиционной программы, целевые показатели не указываются.</w:t>
      </w:r>
    </w:p>
    <w:bookmarkEnd w:id="131"/>
    <w:bookmarkStart w:name="z199" w:id="132"/>
    <w:p>
      <w:pPr>
        <w:spacing w:after="0"/>
        <w:ind w:left="0"/>
        <w:jc w:val="both"/>
      </w:pPr>
      <w:r>
        <w:rPr>
          <w:rFonts w:ascii="Times New Roman"/>
          <w:b w:val="false"/>
          <w:i w:val="false"/>
          <w:color w:val="000000"/>
          <w:sz w:val="28"/>
        </w:rPr>
        <w:t>
      В строке "Прочие цели" субъектом может быть указано описание качественных целей, для которых заявитель не может привести показатели в количественных единицах.</w:t>
      </w:r>
    </w:p>
    <w:bookmarkEnd w:id="132"/>
    <w:bookmarkStart w:name="z200" w:id="133"/>
    <w:p>
      <w:pPr>
        <w:spacing w:after="0"/>
        <w:ind w:left="0"/>
        <w:jc w:val="both"/>
      </w:pPr>
      <w:r>
        <w:rPr>
          <w:rFonts w:ascii="Times New Roman"/>
          <w:b w:val="false"/>
          <w:i w:val="false"/>
          <w:color w:val="000000"/>
          <w:sz w:val="28"/>
        </w:rPr>
        <w:t>
      В графе "год -1" – указываются данные за год, предшествующий подаче заявки на утверждение проекта инвестиционной программы (проекта), "год 1" – "год Т" – соответственно, на первый и последний годы периода, на который утверждается проект инвестиционной программы (проекта).</w:t>
      </w:r>
    </w:p>
    <w:bookmarkEnd w:id="133"/>
    <w:bookmarkStart w:name="z201" w:id="134"/>
    <w:p>
      <w:pPr>
        <w:spacing w:after="0"/>
        <w:ind w:left="0"/>
        <w:jc w:val="both"/>
      </w:pPr>
      <w:r>
        <w:rPr>
          <w:rFonts w:ascii="Times New Roman"/>
          <w:b w:val="false"/>
          <w:i w:val="false"/>
          <w:color w:val="000000"/>
          <w:sz w:val="28"/>
        </w:rPr>
        <w:t xml:space="preserve">
      Показатели целей "Обеспечение (повышение) качества услуг, оказываемых потребителям" и "Обеспечение (повышение) надежности и безопасности услуг, оказываемых потребителям" заполняются в случае, если реализация инвестиционных проектов направлена на приведение качества, надежности и безопасности услуг транспортировки нефти и (или) нефтепродуктов по магистральным трубопроводам в соответствие с нормативными правовыми актами Республики Казахстан, устанавливающими требования к качеству данных услуг, в том числе Национального плана обеспечения готовности и действий к ликвидации разливов нефти на море, внутренних водоемах и в предохранительной зоне Республики Казахстан, утвержденного </w:t>
      </w:r>
      <w:r>
        <w:rPr>
          <w:rFonts w:ascii="Times New Roman"/>
          <w:b w:val="false"/>
          <w:i w:val="false"/>
          <w:color w:val="000000"/>
          <w:sz w:val="28"/>
        </w:rPr>
        <w:t>совместным приказом</w:t>
      </w:r>
      <w:r>
        <w:rPr>
          <w:rFonts w:ascii="Times New Roman"/>
          <w:b w:val="false"/>
          <w:i w:val="false"/>
          <w:color w:val="000000"/>
          <w:sz w:val="28"/>
        </w:rPr>
        <w:t xml:space="preserve"> Министра энергетики Республики Казахстан от 15 мая 2018 года № 182, Министра по инвестициям и развитию Республики Казахстан от 24 мая 2018 года № 376 и Министра внутренних дел Республики Казахстан от 19 мая 2018 года № 374 (зарегистрирован в Реестре государственной регистрации нормативных правовых актов за № 17128), законодательством гражданской защиты Республики Казахстан и экологическим законодательством Республики Казахстан.</w:t>
      </w:r>
    </w:p>
    <w:bookmarkEnd w:id="134"/>
    <w:bookmarkStart w:name="z202" w:id="135"/>
    <w:p>
      <w:pPr>
        <w:spacing w:after="0"/>
        <w:ind w:left="0"/>
        <w:jc w:val="both"/>
      </w:pPr>
      <w:r>
        <w:rPr>
          <w:rFonts w:ascii="Times New Roman"/>
          <w:b w:val="false"/>
          <w:i w:val="false"/>
          <w:color w:val="000000"/>
          <w:sz w:val="28"/>
        </w:rPr>
        <w:t>
      Длительность обработки заявки на подключение (выдачу технических условий), под которым понимается длительность с момента получения субъектом заявки до непосредственно подключения, рассчитывается как среднее арифметическое за год.</w:t>
      </w:r>
    </w:p>
    <w:bookmarkEnd w:id="13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Методике формирования </w:t>
            </w:r>
            <w:r>
              <w:br/>
            </w:r>
            <w:r>
              <w:rPr>
                <w:rFonts w:ascii="Times New Roman"/>
                <w:b w:val="false"/>
                <w:i w:val="false"/>
                <w:color w:val="000000"/>
                <w:sz w:val="20"/>
              </w:rPr>
              <w:t>и оценки проектов</w:t>
            </w:r>
            <w:r>
              <w:br/>
            </w:r>
            <w:r>
              <w:rPr>
                <w:rFonts w:ascii="Times New Roman"/>
                <w:b w:val="false"/>
                <w:i w:val="false"/>
                <w:color w:val="000000"/>
                <w:sz w:val="20"/>
              </w:rPr>
              <w:t>инвестиционных программ</w:t>
            </w:r>
            <w:r>
              <w:br/>
            </w:r>
            <w:r>
              <w:rPr>
                <w:rFonts w:ascii="Times New Roman"/>
                <w:b w:val="false"/>
                <w:i w:val="false"/>
                <w:color w:val="000000"/>
                <w:sz w:val="20"/>
              </w:rPr>
              <w:t>(проектов) субъектов</w:t>
            </w:r>
            <w:r>
              <w:br/>
            </w:r>
            <w:r>
              <w:rPr>
                <w:rFonts w:ascii="Times New Roman"/>
                <w:b w:val="false"/>
                <w:i w:val="false"/>
                <w:color w:val="000000"/>
                <w:sz w:val="20"/>
              </w:rPr>
              <w:t xml:space="preserve">естественных монополий, </w:t>
            </w:r>
            <w:r>
              <w:br/>
            </w:r>
            <w:r>
              <w:rPr>
                <w:rFonts w:ascii="Times New Roman"/>
                <w:b w:val="false"/>
                <w:i w:val="false"/>
                <w:color w:val="000000"/>
                <w:sz w:val="20"/>
              </w:rPr>
              <w:t>а также мониторинга и оценки</w:t>
            </w:r>
            <w:r>
              <w:br/>
            </w:r>
            <w:r>
              <w:rPr>
                <w:rFonts w:ascii="Times New Roman"/>
                <w:b w:val="false"/>
                <w:i w:val="false"/>
                <w:color w:val="000000"/>
                <w:sz w:val="20"/>
              </w:rPr>
              <w:t>показателей эффективности их</w:t>
            </w:r>
            <w:r>
              <w:br/>
            </w:r>
            <w:r>
              <w:rPr>
                <w:rFonts w:ascii="Times New Roman"/>
                <w:b w:val="false"/>
                <w:i w:val="false"/>
                <w:color w:val="000000"/>
                <w:sz w:val="20"/>
              </w:rPr>
              <w:t>реализации</w:t>
            </w:r>
          </w:p>
        </w:tc>
      </w:tr>
    </w:tbl>
    <w:bookmarkStart w:name="z363" w:id="136"/>
    <w:p>
      <w:pPr>
        <w:spacing w:after="0"/>
        <w:ind w:left="0"/>
        <w:jc w:val="left"/>
      </w:pPr>
      <w:r>
        <w:rPr>
          <w:rFonts w:ascii="Times New Roman"/>
          <w:b/>
          <w:i w:val="false"/>
          <w:color w:val="000000"/>
        </w:rPr>
        <w:t xml:space="preserve"> Информация о достижении целевых показателей эффективности реализации инвестиционной программы</w:t>
      </w:r>
    </w:p>
    <w:bookmarkEnd w:id="136"/>
    <w:bookmarkStart w:name="z364" w:id="137"/>
    <w:p>
      <w:pPr>
        <w:spacing w:after="0"/>
        <w:ind w:left="0"/>
        <w:jc w:val="both"/>
      </w:pPr>
      <w:r>
        <w:rPr>
          <w:rFonts w:ascii="Times New Roman"/>
          <w:b w:val="false"/>
          <w:i w:val="false"/>
          <w:color w:val="000000"/>
          <w:sz w:val="28"/>
        </w:rPr>
        <w:t>
      Отчетный год: ____ год.</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7"/>
        <w:gridCol w:w="1261"/>
        <w:gridCol w:w="7942"/>
        <w:gridCol w:w="487"/>
        <w:gridCol w:w="865"/>
        <w:gridCol w:w="868"/>
      </w:tblGrid>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138"/>
          <w:p>
            <w:pPr>
              <w:spacing w:after="20"/>
              <w:ind w:left="20"/>
              <w:jc w:val="both"/>
            </w:pPr>
            <w:r>
              <w:rPr>
                <w:rFonts w:ascii="Times New Roman"/>
                <w:b w:val="false"/>
                <w:i w:val="false"/>
                <w:color w:val="000000"/>
                <w:sz w:val="20"/>
              </w:rPr>
              <w:t>
</w:t>
            </w:r>
            <w:r>
              <w:rPr>
                <w:rFonts w:ascii="Times New Roman"/>
                <w:b/>
                <w:i w:val="false"/>
                <w:color w:val="000000"/>
                <w:sz w:val="20"/>
              </w:rPr>
              <w:t>№</w:t>
            </w:r>
          </w:p>
          <w:bookmarkEnd w:id="138"/>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Вес целевого показателя, в %</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данных</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Единица измерения</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Принято на отчетный год</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Фактически за отчетный год</w:t>
            </w:r>
          </w:p>
        </w:tc>
      </w:tr>
      <w:tr>
        <w:trPr>
          <w:trHeight w:val="30" w:hRule="atLeast"/>
        </w:trPr>
        <w:tc>
          <w:tcPr>
            <w:tcW w:w="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139"/>
          <w:p>
            <w:pPr>
              <w:spacing w:after="20"/>
              <w:ind w:left="20"/>
              <w:jc w:val="both"/>
            </w:pPr>
            <w:r>
              <w:rPr>
                <w:rFonts w:ascii="Times New Roman"/>
                <w:b w:val="false"/>
                <w:i w:val="false"/>
                <w:color w:val="000000"/>
                <w:sz w:val="20"/>
              </w:rPr>
              <w:t>
1.</w:t>
            </w:r>
          </w:p>
          <w:bookmarkEnd w:id="139"/>
        </w:tc>
        <w:tc>
          <w:tcPr>
            <w:tcW w:w="1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"______________"</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мероприятия и показатель измерения "______________"</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натуральная единица</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140"/>
          <w:p>
            <w:pPr>
              <w:spacing w:after="20"/>
              <w:ind w:left="20"/>
              <w:jc w:val="both"/>
            </w:pPr>
            <w:r>
              <w:rPr>
                <w:rFonts w:ascii="Times New Roman"/>
                <w:b w:val="false"/>
                <w:i w:val="false"/>
                <w:color w:val="000000"/>
                <w:sz w:val="20"/>
              </w:rPr>
              <w:t>
z</w:t>
            </w:r>
          </w:p>
          <w:bookmarkEnd w:id="140"/>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показатели для Цели z мероприятия инвестиционной программы (заполняется для каждой цели z, где z∈[1;2;3]) – "___________________" (наименование цели)</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141"/>
          <w:p>
            <w:pPr>
              <w:spacing w:after="20"/>
              <w:ind w:left="20"/>
              <w:jc w:val="both"/>
            </w:pPr>
            <w:r>
              <w:rPr>
                <w:rFonts w:ascii="Times New Roman"/>
                <w:b w:val="false"/>
                <w:i w:val="false"/>
                <w:color w:val="000000"/>
                <w:sz w:val="20"/>
              </w:rPr>
              <w:t>
z.1.</w:t>
            </w:r>
          </w:p>
          <w:bookmarkEnd w:id="141"/>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1 цели z – "___________" (наименование показателя)</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натуральная единица</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142"/>
          <w:p>
            <w:pPr>
              <w:spacing w:after="20"/>
              <w:ind w:left="20"/>
              <w:jc w:val="both"/>
            </w:pPr>
            <w:r>
              <w:rPr>
                <w:rFonts w:ascii="Times New Roman"/>
                <w:b w:val="false"/>
                <w:i w:val="false"/>
                <w:color w:val="000000"/>
                <w:sz w:val="20"/>
              </w:rPr>
              <w:t>
z.j.</w:t>
            </w:r>
          </w:p>
          <w:bookmarkEnd w:id="142"/>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показатели</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натуральная единица</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143"/>
          <w:p>
            <w:pPr>
              <w:spacing w:after="20"/>
              <w:ind w:left="20"/>
              <w:jc w:val="both"/>
            </w:pPr>
            <w:r>
              <w:rPr>
                <w:rFonts w:ascii="Times New Roman"/>
                <w:b w:val="false"/>
                <w:i w:val="false"/>
                <w:color w:val="000000"/>
                <w:sz w:val="20"/>
              </w:rPr>
              <w:t>
z.J.</w:t>
            </w:r>
          </w:p>
          <w:bookmarkEnd w:id="143"/>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J цели z</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натуральная единица</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144"/>
          <w:p>
            <w:pPr>
              <w:spacing w:after="20"/>
              <w:ind w:left="20"/>
              <w:jc w:val="both"/>
            </w:pPr>
            <w:r>
              <w:rPr>
                <w:rFonts w:ascii="Times New Roman"/>
                <w:b w:val="false"/>
                <w:i w:val="false"/>
                <w:color w:val="000000"/>
                <w:sz w:val="20"/>
              </w:rPr>
              <w:t>
2.</w:t>
            </w:r>
          </w:p>
          <w:bookmarkEnd w:id="144"/>
        </w:tc>
        <w:tc>
          <w:tcPr>
            <w:tcW w:w="1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"______________"</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натуральная единица</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мероприятия и показатель измерения "______________"</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натуральная единица</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4" w:id="145"/>
    <w:p>
      <w:pPr>
        <w:spacing w:after="0"/>
        <w:ind w:left="0"/>
        <w:jc w:val="both"/>
      </w:pPr>
      <w:r>
        <w:rPr>
          <w:rFonts w:ascii="Times New Roman"/>
          <w:b w:val="false"/>
          <w:i w:val="false"/>
          <w:color w:val="000000"/>
          <w:sz w:val="28"/>
        </w:rPr>
        <w:t>
      Примечание:</w:t>
      </w:r>
    </w:p>
    <w:bookmarkEnd w:id="145"/>
    <w:bookmarkStart w:name="z375" w:id="146"/>
    <w:p>
      <w:pPr>
        <w:spacing w:after="0"/>
        <w:ind w:left="0"/>
        <w:jc w:val="both"/>
      </w:pPr>
      <w:r>
        <w:rPr>
          <w:rFonts w:ascii="Times New Roman"/>
          <w:b w:val="false"/>
          <w:i w:val="false"/>
          <w:color w:val="000000"/>
          <w:sz w:val="28"/>
        </w:rPr>
        <w:t>
      Данные заполняются для всех принятых уполномоченным органом целевых показателей инвестиционной программы в разрезе целей и мероприятий, предусмотренных приложением 1 Методики.</w:t>
      </w:r>
    </w:p>
    <w:bookmarkEnd w:id="146"/>
    <w:bookmarkStart w:name="z376" w:id="147"/>
    <w:p>
      <w:pPr>
        <w:spacing w:after="0"/>
        <w:ind w:left="0"/>
        <w:jc w:val="both"/>
      </w:pPr>
      <w:r>
        <w:rPr>
          <w:rFonts w:ascii="Times New Roman"/>
          <w:b w:val="false"/>
          <w:i w:val="false"/>
          <w:color w:val="000000"/>
          <w:sz w:val="28"/>
        </w:rPr>
        <w:t>
      К информации прилагаются обосновывающие материалы и расчет.</w:t>
      </w:r>
    </w:p>
    <w:bookmarkEnd w:id="1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к Методике формирования </w:t>
            </w:r>
            <w:r>
              <w:br/>
            </w:r>
            <w:r>
              <w:rPr>
                <w:rFonts w:ascii="Times New Roman"/>
                <w:b w:val="false"/>
                <w:i w:val="false"/>
                <w:color w:val="000000"/>
                <w:sz w:val="20"/>
              </w:rPr>
              <w:t>и оценки проектов</w:t>
            </w:r>
            <w:r>
              <w:br/>
            </w:r>
            <w:r>
              <w:rPr>
                <w:rFonts w:ascii="Times New Roman"/>
                <w:b w:val="false"/>
                <w:i w:val="false"/>
                <w:color w:val="000000"/>
                <w:sz w:val="20"/>
              </w:rPr>
              <w:t>инвестиционных программ</w:t>
            </w:r>
            <w:r>
              <w:br/>
            </w:r>
            <w:r>
              <w:rPr>
                <w:rFonts w:ascii="Times New Roman"/>
                <w:b w:val="false"/>
                <w:i w:val="false"/>
                <w:color w:val="000000"/>
                <w:sz w:val="20"/>
              </w:rPr>
              <w:t>(проектов) субъектов</w:t>
            </w:r>
            <w:r>
              <w:br/>
            </w:r>
            <w:r>
              <w:rPr>
                <w:rFonts w:ascii="Times New Roman"/>
                <w:b w:val="false"/>
                <w:i w:val="false"/>
                <w:color w:val="000000"/>
                <w:sz w:val="20"/>
              </w:rPr>
              <w:t xml:space="preserve">естественных монополий, </w:t>
            </w:r>
            <w:r>
              <w:br/>
            </w:r>
            <w:r>
              <w:rPr>
                <w:rFonts w:ascii="Times New Roman"/>
                <w:b w:val="false"/>
                <w:i w:val="false"/>
                <w:color w:val="000000"/>
                <w:sz w:val="20"/>
              </w:rPr>
              <w:t>а также мониторинга и оценки</w:t>
            </w:r>
            <w:r>
              <w:br/>
            </w:r>
            <w:r>
              <w:rPr>
                <w:rFonts w:ascii="Times New Roman"/>
                <w:b w:val="false"/>
                <w:i w:val="false"/>
                <w:color w:val="000000"/>
                <w:sz w:val="20"/>
              </w:rPr>
              <w:t>показателей эффективности их</w:t>
            </w:r>
            <w:r>
              <w:br/>
            </w:r>
            <w:r>
              <w:rPr>
                <w:rFonts w:ascii="Times New Roman"/>
                <w:b w:val="false"/>
                <w:i w:val="false"/>
                <w:color w:val="000000"/>
                <w:sz w:val="20"/>
              </w:rPr>
              <w:t>реализации</w:t>
            </w:r>
          </w:p>
        </w:tc>
      </w:tr>
    </w:tbl>
    <w:bookmarkStart w:name="z378" w:id="148"/>
    <w:p>
      <w:pPr>
        <w:spacing w:after="0"/>
        <w:ind w:left="0"/>
        <w:jc w:val="left"/>
      </w:pPr>
      <w:r>
        <w:rPr>
          <w:rFonts w:ascii="Times New Roman"/>
          <w:b/>
          <w:i w:val="false"/>
          <w:color w:val="000000"/>
        </w:rPr>
        <w:t xml:space="preserve"> Расчет показателей эффективности реализации инвестиционной программы (проекта)</w:t>
      </w:r>
    </w:p>
    <w:bookmarkEnd w:id="148"/>
    <w:bookmarkStart w:name="z379" w:id="149"/>
    <w:p>
      <w:pPr>
        <w:spacing w:after="0"/>
        <w:ind w:left="0"/>
        <w:jc w:val="both"/>
      </w:pPr>
      <w:r>
        <w:rPr>
          <w:rFonts w:ascii="Times New Roman"/>
          <w:b w:val="false"/>
          <w:i w:val="false"/>
          <w:color w:val="000000"/>
          <w:sz w:val="28"/>
        </w:rPr>
        <w:t>
      Отчетный год: _____ год.</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3"/>
        <w:gridCol w:w="1299"/>
        <w:gridCol w:w="6040"/>
        <w:gridCol w:w="634"/>
        <w:gridCol w:w="1340"/>
        <w:gridCol w:w="988"/>
        <w:gridCol w:w="405"/>
        <w:gridCol w:w="406"/>
        <w:gridCol w:w="285"/>
      </w:tblGrid>
      <w:tr>
        <w:trPr>
          <w:trHeight w:val="30" w:hRule="atLeast"/>
        </w:trPr>
        <w:tc>
          <w:tcPr>
            <w:tcW w:w="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150"/>
          <w:p>
            <w:pPr>
              <w:spacing w:after="20"/>
              <w:ind w:left="20"/>
              <w:jc w:val="both"/>
            </w:pPr>
            <w:r>
              <w:rPr>
                <w:rFonts w:ascii="Times New Roman"/>
                <w:b w:val="false"/>
                <w:i w:val="false"/>
                <w:color w:val="000000"/>
                <w:sz w:val="20"/>
              </w:rPr>
              <w:t>
</w:t>
            </w:r>
            <w:r>
              <w:rPr>
                <w:rFonts w:ascii="Times New Roman"/>
                <w:b/>
                <w:i w:val="false"/>
                <w:color w:val="000000"/>
                <w:sz w:val="20"/>
              </w:rPr>
              <w:t>№</w:t>
            </w:r>
          </w:p>
          <w:bookmarkEnd w:id="150"/>
        </w:tc>
        <w:tc>
          <w:tcPr>
            <w:tcW w:w="1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Вес целевого показателя, в %</w:t>
            </w:r>
          </w:p>
        </w:tc>
        <w:tc>
          <w:tcPr>
            <w:tcW w:w="6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данных</w:t>
            </w:r>
          </w:p>
        </w:tc>
        <w:tc>
          <w:tcPr>
            <w:tcW w:w="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Единица измерения</w:t>
            </w:r>
          </w:p>
        </w:tc>
        <w:tc>
          <w:tcPr>
            <w:tcW w:w="1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Целевое значение, принятое на отчетный год</w:t>
            </w:r>
          </w:p>
        </w:tc>
        <w:tc>
          <w:tcPr>
            <w:tcW w:w="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Фактическое значение за отчетный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Значение показателей эффективности реализации</w:t>
            </w:r>
          </w:p>
        </w:tc>
        <w:tc>
          <w:tcPr>
            <w:tcW w:w="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Оценка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Абсолютное отклонение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151"/>
          <w:p>
            <w:pPr>
              <w:spacing w:after="20"/>
              <w:ind w:left="20"/>
              <w:jc w:val="both"/>
            </w:pPr>
            <w:r>
              <w:rPr>
                <w:rFonts w:ascii="Times New Roman"/>
                <w:b w:val="false"/>
                <w:i w:val="false"/>
                <w:color w:val="000000"/>
                <w:sz w:val="20"/>
              </w:rPr>
              <w:t>
1.</w:t>
            </w:r>
          </w:p>
          <w:bookmarkEnd w:id="151"/>
        </w:tc>
        <w:tc>
          <w:tcPr>
            <w:tcW w:w="1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"___________"</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мероприятия и показатель измерения "___________"</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натуральная единица</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152"/>
          <w:p>
            <w:pPr>
              <w:spacing w:after="20"/>
              <w:ind w:left="20"/>
              <w:jc w:val="both"/>
            </w:pPr>
            <w:r>
              <w:rPr>
                <w:rFonts w:ascii="Times New Roman"/>
                <w:b w:val="false"/>
                <w:i w:val="false"/>
                <w:color w:val="000000"/>
                <w:sz w:val="20"/>
              </w:rPr>
              <w:t>
Z</w:t>
            </w:r>
          </w:p>
          <w:bookmarkEnd w:id="152"/>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Цели z инвестиционной программы (заполняется для каждой цели z, где z∈[1;2;3]) – "___________________" (наименование цели)</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153"/>
          <w:p>
            <w:pPr>
              <w:spacing w:after="20"/>
              <w:ind w:left="20"/>
              <w:jc w:val="both"/>
            </w:pPr>
            <w:r>
              <w:rPr>
                <w:rFonts w:ascii="Times New Roman"/>
                <w:b w:val="false"/>
                <w:i w:val="false"/>
                <w:color w:val="000000"/>
                <w:sz w:val="20"/>
              </w:rPr>
              <w:t>
z.1.</w:t>
            </w:r>
          </w:p>
          <w:bookmarkEnd w:id="153"/>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1 цели z – "_______" (наименование показателя)</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натуральная единица</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154"/>
          <w:p>
            <w:pPr>
              <w:spacing w:after="20"/>
              <w:ind w:left="20"/>
              <w:jc w:val="both"/>
            </w:pPr>
            <w:r>
              <w:rPr>
                <w:rFonts w:ascii="Times New Roman"/>
                <w:b w:val="false"/>
                <w:i w:val="false"/>
                <w:color w:val="000000"/>
                <w:sz w:val="20"/>
              </w:rPr>
              <w:t>
z.j.</w:t>
            </w:r>
          </w:p>
          <w:bookmarkEnd w:id="154"/>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показатели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натуральная единица</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155"/>
          <w:p>
            <w:pPr>
              <w:spacing w:after="20"/>
              <w:ind w:left="20"/>
              <w:jc w:val="both"/>
            </w:pPr>
            <w:r>
              <w:rPr>
                <w:rFonts w:ascii="Times New Roman"/>
                <w:b w:val="false"/>
                <w:i w:val="false"/>
                <w:color w:val="000000"/>
                <w:sz w:val="20"/>
              </w:rPr>
              <w:t>
z.J.</w:t>
            </w:r>
          </w:p>
          <w:bookmarkEnd w:id="155"/>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Показатель J цели 1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натуральная единица.</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156"/>
          <w:p>
            <w:pPr>
              <w:spacing w:after="20"/>
              <w:ind w:left="20"/>
              <w:jc w:val="both"/>
            </w:pPr>
            <w:r>
              <w:rPr>
                <w:rFonts w:ascii="Times New Roman"/>
                <w:b w:val="false"/>
                <w:i w:val="false"/>
                <w:color w:val="000000"/>
                <w:sz w:val="20"/>
              </w:rPr>
              <w:t>
2.</w:t>
            </w:r>
          </w:p>
          <w:bookmarkEnd w:id="156"/>
        </w:tc>
        <w:tc>
          <w:tcPr>
            <w:tcW w:w="1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"___________"</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мероприятия и Показатель измерения "___________"</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натуральная единица</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91" w:id="157"/>
    <w:p>
      <w:pPr>
        <w:spacing w:after="0"/>
        <w:ind w:left="0"/>
        <w:jc w:val="both"/>
      </w:pPr>
      <w:r>
        <w:rPr>
          <w:rFonts w:ascii="Times New Roman"/>
          <w:b w:val="false"/>
          <w:i w:val="false"/>
          <w:color w:val="000000"/>
          <w:sz w:val="28"/>
        </w:rPr>
        <w:t>
      Примечание:</w:t>
      </w:r>
    </w:p>
    <w:bookmarkEnd w:id="157"/>
    <w:bookmarkStart w:name="z392" w:id="158"/>
    <w:p>
      <w:pPr>
        <w:spacing w:after="0"/>
        <w:ind w:left="0"/>
        <w:jc w:val="both"/>
      </w:pPr>
      <w:r>
        <w:rPr>
          <w:rFonts w:ascii="Times New Roman"/>
          <w:b w:val="false"/>
          <w:i w:val="false"/>
          <w:color w:val="000000"/>
          <w:sz w:val="28"/>
        </w:rPr>
        <w:t xml:space="preserve">
      Данные заполняются для всех принятых целевых показателей инвестиционной программы в разрезе целей, предусмотренных </w:t>
      </w:r>
      <w:r>
        <w:rPr>
          <w:rFonts w:ascii="Times New Roman"/>
          <w:b w:val="false"/>
          <w:i w:val="false"/>
          <w:color w:val="000000"/>
          <w:sz w:val="28"/>
        </w:rPr>
        <w:t>приложением 1</w:t>
      </w:r>
      <w:r>
        <w:rPr>
          <w:rFonts w:ascii="Times New Roman"/>
          <w:b w:val="false"/>
          <w:i w:val="false"/>
          <w:color w:val="000000"/>
          <w:sz w:val="28"/>
        </w:rPr>
        <w:t xml:space="preserve"> Методики.</w:t>
      </w:r>
    </w:p>
    <w:bookmarkEnd w:id="158"/>
    <w:bookmarkStart w:name="z393" w:id="159"/>
    <w:p>
      <w:pPr>
        <w:spacing w:after="0"/>
        <w:ind w:left="0"/>
        <w:jc w:val="both"/>
      </w:pPr>
      <w:r>
        <w:rPr>
          <w:rFonts w:ascii="Times New Roman"/>
          <w:b w:val="false"/>
          <w:i w:val="false"/>
          <w:color w:val="000000"/>
          <w:sz w:val="28"/>
        </w:rPr>
        <w:t>
      В графе "Оценка" указывается "целевой показатель j не достигнут", если значение в графе:</w:t>
      </w:r>
    </w:p>
    <w:bookmarkEnd w:id="159"/>
    <w:bookmarkStart w:name="z394" w:id="160"/>
    <w:p>
      <w:pPr>
        <w:spacing w:after="0"/>
        <w:ind w:left="0"/>
        <w:jc w:val="both"/>
      </w:pPr>
      <w:r>
        <w:rPr>
          <w:rFonts w:ascii="Times New Roman"/>
          <w:b w:val="false"/>
          <w:i w:val="false"/>
          <w:color w:val="000000"/>
          <w:sz w:val="28"/>
        </w:rPr>
        <w:t>
      "Абсолютное. Отклонение." меньше или больше 0 в зависимости от того, направлена ли реализация инвестиционной программы на увеличение или уменьшение целевого показателя.</w:t>
      </w:r>
    </w:p>
    <w:bookmarkEnd w:id="160"/>
    <w:bookmarkStart w:name="z395" w:id="161"/>
    <w:p>
      <w:pPr>
        <w:spacing w:after="0"/>
        <w:ind w:left="0"/>
        <w:jc w:val="both"/>
      </w:pPr>
      <w:r>
        <w:rPr>
          <w:rFonts w:ascii="Times New Roman"/>
          <w:b w:val="false"/>
          <w:i w:val="false"/>
          <w:color w:val="000000"/>
          <w:sz w:val="28"/>
        </w:rPr>
        <w:t>
      Во всех остальных случаях в графе "Оценка" указывается "целевой показатель j достигнут".</w:t>
      </w:r>
    </w:p>
    <w:bookmarkEnd w:id="161"/>
    <w:bookmarkStart w:name="z396" w:id="162"/>
    <w:p>
      <w:pPr>
        <w:spacing w:after="0"/>
        <w:ind w:left="0"/>
        <w:jc w:val="both"/>
      </w:pPr>
      <w:r>
        <w:rPr>
          <w:rFonts w:ascii="Times New Roman"/>
          <w:b w:val="false"/>
          <w:i w:val="false"/>
          <w:color w:val="000000"/>
          <w:sz w:val="28"/>
        </w:rPr>
        <w:t>
      В графе "ИТОГО" – "Оценка" указывается "Субъектом достигнуты низкие показатели эффективности реализации инвестиционной программы", если более 10% показателей от общего количества утвержденных целевых показателей инвестиционной программы не достигнуты, т.е. коэффициент достижения целевых показателей Ки:</w:t>
      </w:r>
    </w:p>
    <w:bookmarkEnd w:id="162"/>
    <w:bookmarkStart w:name="z397" w:id="163"/>
    <w:p>
      <w:pPr>
        <w:spacing w:after="0"/>
        <w:ind w:left="0"/>
        <w:jc w:val="both"/>
      </w:pPr>
      <w:r>
        <w:rPr>
          <w:rFonts w:ascii="Times New Roman"/>
          <w:b w:val="false"/>
          <w:i w:val="false"/>
          <w:color w:val="000000"/>
          <w:sz w:val="28"/>
        </w:rPr>
        <w:t>
      К</w:t>
      </w:r>
      <w:r>
        <w:rPr>
          <w:rFonts w:ascii="Times New Roman"/>
          <w:b w:val="false"/>
          <w:i w:val="false"/>
          <w:color w:val="000000"/>
          <w:vertAlign w:val="subscript"/>
        </w:rPr>
        <w:t xml:space="preserve">И </w:t>
      </w:r>
      <w:r>
        <w:rPr>
          <w:rFonts w:ascii="Times New Roman"/>
          <w:b w:val="false"/>
          <w:i w:val="false"/>
          <w:color w:val="000000"/>
          <w:sz w:val="28"/>
        </w:rPr>
        <w:t>= 100 % - Сумма весов не достигнутых целевых показателей &lt;95%</w:t>
      </w:r>
    </w:p>
    <w:bookmarkEnd w:id="163"/>
    <w:bookmarkStart w:name="z398" w:id="164"/>
    <w:p>
      <w:pPr>
        <w:spacing w:after="0"/>
        <w:ind w:left="0"/>
        <w:jc w:val="both"/>
      </w:pPr>
      <w:r>
        <w:rPr>
          <w:rFonts w:ascii="Times New Roman"/>
          <w:b w:val="false"/>
          <w:i w:val="false"/>
          <w:color w:val="000000"/>
          <w:sz w:val="28"/>
        </w:rPr>
        <w:t>
      Во всех остальных случаях – "Субъектом достигнуты высокие показатели эффективности реализации инвестиционной программы".</w:t>
      </w:r>
    </w:p>
    <w:bookmarkEnd w:id="16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